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BC15" w14:textId="0AC01F6F" w:rsidR="00164C61" w:rsidRPr="001A5C6E" w:rsidRDefault="00164C61" w:rsidP="00164C61">
      <w:pPr>
        <w:pStyle w:val="MyStyle"/>
        <w:jc w:val="center"/>
        <w:rPr>
          <w:sz w:val="20"/>
          <w:szCs w:val="20"/>
        </w:rPr>
      </w:pPr>
      <w:r w:rsidRPr="001A5C6E">
        <w:rPr>
          <w:b/>
          <w:sz w:val="20"/>
          <w:szCs w:val="20"/>
        </w:rPr>
        <w:t>SPAN 684 – Spanish Dialectology and Variation</w:t>
      </w:r>
    </w:p>
    <w:p w14:paraId="514D2ACC" w14:textId="77777777" w:rsidR="00164C61" w:rsidRPr="001A5C6E" w:rsidRDefault="00164C61" w:rsidP="00164C61">
      <w:pPr>
        <w:pStyle w:val="MyStyle"/>
        <w:jc w:val="center"/>
        <w:rPr>
          <w:sz w:val="20"/>
          <w:szCs w:val="20"/>
        </w:rPr>
      </w:pPr>
      <w:r w:rsidRPr="001A5C6E">
        <w:rPr>
          <w:sz w:val="20"/>
          <w:szCs w:val="20"/>
        </w:rPr>
        <w:t>TBD</w:t>
      </w:r>
    </w:p>
    <w:p w14:paraId="186FC4A8" w14:textId="77777777" w:rsidR="00164C61" w:rsidRPr="001A5C6E" w:rsidRDefault="00164C61" w:rsidP="00164C61">
      <w:pPr>
        <w:pStyle w:val="MyStyle"/>
        <w:jc w:val="center"/>
        <w:rPr>
          <w:sz w:val="20"/>
          <w:szCs w:val="20"/>
        </w:rPr>
      </w:pPr>
      <w:r w:rsidRPr="001A5C6E">
        <w:rPr>
          <w:noProof/>
          <w:sz w:val="20"/>
          <w:szCs w:val="20"/>
        </w:rPr>
        <mc:AlternateContent>
          <mc:Choice Requires="wps">
            <w:drawing>
              <wp:anchor distT="45720" distB="45720" distL="114300" distR="114300" simplePos="0" relativeHeight="251659264" behindDoc="0" locked="0" layoutInCell="1" allowOverlap="1" wp14:anchorId="5EA0CE5D" wp14:editId="5A19B26E">
                <wp:simplePos x="0" y="0"/>
                <wp:positionH relativeFrom="margin">
                  <wp:align>left</wp:align>
                </wp:positionH>
                <wp:positionV relativeFrom="paragraph">
                  <wp:posOffset>207010</wp:posOffset>
                </wp:positionV>
                <wp:extent cx="6722110" cy="1020445"/>
                <wp:effectExtent l="0" t="0" r="2159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1020445"/>
                        </a:xfrm>
                        <a:prstGeom prst="rect">
                          <a:avLst/>
                        </a:prstGeom>
                        <a:solidFill>
                          <a:srgbClr val="FFFFFF"/>
                        </a:solidFill>
                        <a:ln w="25400">
                          <a:solidFill>
                            <a:schemeClr val="tx1"/>
                          </a:solidFill>
                          <a:miter lim="800000"/>
                          <a:headEnd/>
                          <a:tailEnd/>
                        </a:ln>
                      </wps:spPr>
                      <wps:txbx>
                        <w:txbxContent>
                          <w:p w14:paraId="75280922" w14:textId="07828CBE" w:rsidR="00164C61" w:rsidRPr="006B568F" w:rsidRDefault="00164C61" w:rsidP="00164C61">
                            <w:pPr>
                              <w:pStyle w:val="MyStyle"/>
                              <w:rPr>
                                <w:b/>
                                <w:sz w:val="20"/>
                              </w:rPr>
                            </w:pPr>
                            <w:r w:rsidRPr="006B568F">
                              <w:rPr>
                                <w:b/>
                                <w:sz w:val="20"/>
                              </w:rPr>
                              <w:t>Professor:</w:t>
                            </w:r>
                            <w:r w:rsidRPr="006B568F">
                              <w:rPr>
                                <w:b/>
                                <w:sz w:val="20"/>
                              </w:rPr>
                              <w:tab/>
                            </w:r>
                            <w:r w:rsidRPr="006B568F">
                              <w:rPr>
                                <w:b/>
                                <w:sz w:val="20"/>
                              </w:rPr>
                              <w:tab/>
                            </w:r>
                            <w:r w:rsidRPr="006B568F">
                              <w:rPr>
                                <w:b/>
                                <w:sz w:val="20"/>
                              </w:rPr>
                              <w:tab/>
                            </w:r>
                          </w:p>
                          <w:p w14:paraId="1BF35B9C" w14:textId="197FE301" w:rsidR="00164C61" w:rsidRPr="006B568F" w:rsidRDefault="00164C61" w:rsidP="00164C61">
                            <w:pPr>
                              <w:pStyle w:val="MyStyle"/>
                              <w:rPr>
                                <w:b/>
                                <w:sz w:val="20"/>
                              </w:rPr>
                            </w:pPr>
                            <w:r w:rsidRPr="006B568F">
                              <w:rPr>
                                <w:b/>
                                <w:sz w:val="20"/>
                              </w:rPr>
                              <w:t>Office:</w:t>
                            </w:r>
                            <w:r w:rsidRPr="006B568F">
                              <w:rPr>
                                <w:b/>
                                <w:sz w:val="20"/>
                              </w:rPr>
                              <w:tab/>
                            </w:r>
                            <w:r w:rsidRPr="006B568F">
                              <w:rPr>
                                <w:b/>
                                <w:sz w:val="20"/>
                              </w:rPr>
                              <w:tab/>
                            </w:r>
                          </w:p>
                          <w:p w14:paraId="620E25B2" w14:textId="4230FDED" w:rsidR="00164C61" w:rsidRPr="006B568F" w:rsidRDefault="00164C61" w:rsidP="00164C61">
                            <w:pPr>
                              <w:pStyle w:val="MyStyle"/>
                              <w:rPr>
                                <w:sz w:val="20"/>
                              </w:rPr>
                            </w:pPr>
                            <w:r w:rsidRPr="006B568F">
                              <w:rPr>
                                <w:b/>
                                <w:sz w:val="20"/>
                              </w:rPr>
                              <w:t xml:space="preserve">Office Hours: </w:t>
                            </w:r>
                          </w:p>
                          <w:p w14:paraId="53C8F614" w14:textId="20C5C61D" w:rsidR="00164C61" w:rsidRPr="006B568F" w:rsidRDefault="00164C61" w:rsidP="00164C61">
                            <w:pPr>
                              <w:pStyle w:val="MyStyle"/>
                              <w:rPr>
                                <w:sz w:val="20"/>
                              </w:rPr>
                            </w:pPr>
                            <w:r w:rsidRPr="006B568F">
                              <w:rPr>
                                <w:b/>
                                <w:sz w:val="20"/>
                              </w:rPr>
                              <w:t xml:space="preserve">Email Address: </w:t>
                            </w:r>
                          </w:p>
                          <w:p w14:paraId="5F9543FE" w14:textId="1F26F694" w:rsidR="00164C61" w:rsidRDefault="00164C61" w:rsidP="00164C61">
                            <w:pPr>
                              <w:rPr>
                                <w:sz w:val="20"/>
                              </w:rPr>
                            </w:pPr>
                            <w:proofErr w:type="spellStart"/>
                            <w:r>
                              <w:rPr>
                                <w:b/>
                                <w:sz w:val="20"/>
                              </w:rPr>
                              <w:t>Phone</w:t>
                            </w:r>
                            <w:proofErr w:type="spellEnd"/>
                            <w:r w:rsidRPr="00C875F5">
                              <w:rPr>
                                <w:b/>
                                <w:sz w:val="20"/>
                              </w:rPr>
                              <w:t>:</w:t>
                            </w:r>
                            <w:r w:rsidRPr="00C875F5">
                              <w:rPr>
                                <w:sz w:val="20"/>
                              </w:rPr>
                              <w:t xml:space="preserve"> </w:t>
                            </w:r>
                          </w:p>
                          <w:p w14:paraId="7C5E423C" w14:textId="0ACA9773" w:rsidR="00164C61" w:rsidRPr="008050D1" w:rsidRDefault="00164C61" w:rsidP="00164C61">
                            <w:pPr>
                              <w:pStyle w:val="MyStyle"/>
                              <w:rPr>
                                <w:sz w:val="20"/>
                                <w:szCs w:val="20"/>
                                <w:lang w:val="es-PR"/>
                              </w:rPr>
                            </w:pPr>
                            <w:proofErr w:type="spellStart"/>
                            <w:r>
                              <w:rPr>
                                <w:b/>
                                <w:sz w:val="20"/>
                                <w:szCs w:val="20"/>
                                <w:lang w:val="es-PR"/>
                              </w:rPr>
                              <w:t>Course</w:t>
                            </w:r>
                            <w:proofErr w:type="spellEnd"/>
                            <w:r>
                              <w:rPr>
                                <w:b/>
                                <w:sz w:val="20"/>
                                <w:szCs w:val="20"/>
                                <w:lang w:val="es-PR"/>
                              </w:rPr>
                              <w:t xml:space="preserve"> </w:t>
                            </w:r>
                            <w:proofErr w:type="spellStart"/>
                            <w:r>
                              <w:rPr>
                                <w:b/>
                                <w:sz w:val="20"/>
                                <w:szCs w:val="20"/>
                                <w:lang w:val="es-PR"/>
                              </w:rPr>
                              <w:t>Website</w:t>
                            </w:r>
                            <w:proofErr w:type="spellEnd"/>
                            <w:r w:rsidRPr="00C875F5">
                              <w:rPr>
                                <w:b/>
                                <w:sz w:val="20"/>
                                <w:szCs w:val="20"/>
                                <w:lang w:val="es-PR"/>
                              </w:rPr>
                              <w:t>:</w:t>
                            </w:r>
                            <w:r>
                              <w:rPr>
                                <w:sz w:val="20"/>
                                <w:szCs w:val="20"/>
                                <w:lang w:val="es-PR"/>
                              </w:rPr>
                              <w:t xml:space="preserve"> </w:t>
                            </w:r>
                            <w:proofErr w:type="spellStart"/>
                            <w:r>
                              <w:rPr>
                                <w:sz w:val="20"/>
                                <w:szCs w:val="20"/>
                                <w:lang w:val="es-PR"/>
                              </w:rPr>
                              <w:t>Sakai</w:t>
                            </w:r>
                            <w:proofErr w:type="spellEnd"/>
                          </w:p>
                          <w:p w14:paraId="471FE544" w14:textId="77777777" w:rsidR="00164C61" w:rsidRPr="00C875F5" w:rsidRDefault="00164C61" w:rsidP="00164C6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0CE5D" id="_x0000_t202" coordsize="21600,21600" o:spt="202" path="m,l,21600r21600,l21600,xe">
                <v:stroke joinstyle="miter"/>
                <v:path gradientshapeok="t" o:connecttype="rect"/>
              </v:shapetype>
              <v:shape id="Text Box 2" o:spid="_x0000_s1026" type="#_x0000_t202" style="position:absolute;left:0;text-align:left;margin-left:0;margin-top:16.3pt;width:529.3pt;height:80.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" strokecolor="black [3213]" strokeweight="2pt">
                <v:textbox>
                  <w:txbxContent>
                    <w:p w14:paraId="75280922" w14:textId="07828CBE" w:rsidR="00164C61" w:rsidRPr="006B568F" w:rsidRDefault="00164C61" w:rsidP="00164C61">
                      <w:pPr>
                        <w:pStyle w:val="MyStyle"/>
                        <w:rPr>
                          <w:b/>
                          <w:sz w:val="20"/>
                        </w:rPr>
                      </w:pPr>
                      <w:r w:rsidRPr="006B568F">
                        <w:rPr>
                          <w:b/>
                          <w:sz w:val="20"/>
                        </w:rPr>
                        <w:t>Professor:</w:t>
                      </w:r>
                      <w:r w:rsidRPr="006B568F">
                        <w:rPr>
                          <w:b/>
                          <w:sz w:val="20"/>
                        </w:rPr>
                        <w:tab/>
                      </w:r>
                      <w:r w:rsidRPr="006B568F">
                        <w:rPr>
                          <w:b/>
                          <w:sz w:val="20"/>
                        </w:rPr>
                        <w:tab/>
                      </w:r>
                      <w:r w:rsidRPr="006B568F">
                        <w:rPr>
                          <w:b/>
                          <w:sz w:val="20"/>
                        </w:rPr>
                        <w:tab/>
                      </w:r>
                    </w:p>
                    <w:p w14:paraId="1BF35B9C" w14:textId="197FE301" w:rsidR="00164C61" w:rsidRPr="006B568F" w:rsidRDefault="00164C61" w:rsidP="00164C61">
                      <w:pPr>
                        <w:pStyle w:val="MyStyle"/>
                        <w:rPr>
                          <w:b/>
                          <w:sz w:val="20"/>
                        </w:rPr>
                      </w:pPr>
                      <w:r w:rsidRPr="006B568F">
                        <w:rPr>
                          <w:b/>
                          <w:sz w:val="20"/>
                        </w:rPr>
                        <w:t>Office:</w:t>
                      </w:r>
                      <w:r w:rsidRPr="006B568F">
                        <w:rPr>
                          <w:b/>
                          <w:sz w:val="20"/>
                        </w:rPr>
                        <w:tab/>
                      </w:r>
                      <w:r w:rsidRPr="006B568F">
                        <w:rPr>
                          <w:b/>
                          <w:sz w:val="20"/>
                        </w:rPr>
                        <w:tab/>
                      </w:r>
                    </w:p>
                    <w:p w14:paraId="620E25B2" w14:textId="4230FDED" w:rsidR="00164C61" w:rsidRPr="006B568F" w:rsidRDefault="00164C61" w:rsidP="00164C61">
                      <w:pPr>
                        <w:pStyle w:val="MyStyle"/>
                        <w:rPr>
                          <w:sz w:val="20"/>
                        </w:rPr>
                      </w:pPr>
                      <w:r w:rsidRPr="006B568F">
                        <w:rPr>
                          <w:b/>
                          <w:sz w:val="20"/>
                        </w:rPr>
                        <w:t xml:space="preserve">Office Hours: </w:t>
                      </w:r>
                    </w:p>
                    <w:p w14:paraId="53C8F614" w14:textId="20C5C61D" w:rsidR="00164C61" w:rsidRPr="006B568F" w:rsidRDefault="00164C61" w:rsidP="00164C61">
                      <w:pPr>
                        <w:pStyle w:val="MyStyle"/>
                        <w:rPr>
                          <w:sz w:val="20"/>
                        </w:rPr>
                      </w:pPr>
                      <w:r w:rsidRPr="006B568F">
                        <w:rPr>
                          <w:b/>
                          <w:sz w:val="20"/>
                        </w:rPr>
                        <w:t xml:space="preserve">Email Address: </w:t>
                      </w:r>
                    </w:p>
                    <w:p w14:paraId="5F9543FE" w14:textId="1F26F694" w:rsidR="00164C61" w:rsidRDefault="00164C61" w:rsidP="00164C61">
                      <w:pPr>
                        <w:rPr>
                          <w:sz w:val="20"/>
                        </w:rPr>
                      </w:pPr>
                      <w:proofErr w:type="spellStart"/>
                      <w:r>
                        <w:rPr>
                          <w:b/>
                          <w:sz w:val="20"/>
                        </w:rPr>
                        <w:t>Phone</w:t>
                      </w:r>
                      <w:proofErr w:type="spellEnd"/>
                      <w:r w:rsidRPr="00C875F5">
                        <w:rPr>
                          <w:b/>
                          <w:sz w:val="20"/>
                        </w:rPr>
                        <w:t>:</w:t>
                      </w:r>
                      <w:r w:rsidRPr="00C875F5">
                        <w:rPr>
                          <w:sz w:val="20"/>
                        </w:rPr>
                        <w:t xml:space="preserve"> </w:t>
                      </w:r>
                    </w:p>
                    <w:p w14:paraId="7C5E423C" w14:textId="0ACA9773" w:rsidR="00164C61" w:rsidRPr="008050D1" w:rsidRDefault="00164C61" w:rsidP="00164C61">
                      <w:pPr>
                        <w:pStyle w:val="MyStyle"/>
                        <w:rPr>
                          <w:sz w:val="20"/>
                          <w:szCs w:val="20"/>
                          <w:lang w:val="es-PR"/>
                        </w:rPr>
                      </w:pPr>
                      <w:proofErr w:type="spellStart"/>
                      <w:r>
                        <w:rPr>
                          <w:b/>
                          <w:sz w:val="20"/>
                          <w:szCs w:val="20"/>
                          <w:lang w:val="es-PR"/>
                        </w:rPr>
                        <w:t>Course</w:t>
                      </w:r>
                      <w:proofErr w:type="spellEnd"/>
                      <w:r>
                        <w:rPr>
                          <w:b/>
                          <w:sz w:val="20"/>
                          <w:szCs w:val="20"/>
                          <w:lang w:val="es-PR"/>
                        </w:rPr>
                        <w:t xml:space="preserve"> </w:t>
                      </w:r>
                      <w:proofErr w:type="spellStart"/>
                      <w:r>
                        <w:rPr>
                          <w:b/>
                          <w:sz w:val="20"/>
                          <w:szCs w:val="20"/>
                          <w:lang w:val="es-PR"/>
                        </w:rPr>
                        <w:t>Website</w:t>
                      </w:r>
                      <w:proofErr w:type="spellEnd"/>
                      <w:r w:rsidRPr="00C875F5">
                        <w:rPr>
                          <w:b/>
                          <w:sz w:val="20"/>
                          <w:szCs w:val="20"/>
                          <w:lang w:val="es-PR"/>
                        </w:rPr>
                        <w:t>:</w:t>
                      </w:r>
                      <w:r>
                        <w:rPr>
                          <w:sz w:val="20"/>
                          <w:szCs w:val="20"/>
                          <w:lang w:val="es-PR"/>
                        </w:rPr>
                        <w:t xml:space="preserve"> </w:t>
                      </w:r>
                      <w:proofErr w:type="spellStart"/>
                      <w:r>
                        <w:rPr>
                          <w:sz w:val="20"/>
                          <w:szCs w:val="20"/>
                          <w:lang w:val="es-PR"/>
                        </w:rPr>
                        <w:t>Sakai</w:t>
                      </w:r>
                      <w:proofErr w:type="spellEnd"/>
                    </w:p>
                    <w:p w14:paraId="471FE544" w14:textId="77777777" w:rsidR="00164C61" w:rsidRPr="00C875F5" w:rsidRDefault="00164C61" w:rsidP="00164C61">
                      <w:pPr>
                        <w:rPr>
                          <w:sz w:val="20"/>
                        </w:rPr>
                      </w:pPr>
                    </w:p>
                  </w:txbxContent>
                </v:textbox>
                <w10:wrap type="square" anchorx="margin"/>
              </v:shape>
            </w:pict>
          </mc:Fallback>
        </mc:AlternateContent>
      </w:r>
      <w:r w:rsidRPr="001A5C6E">
        <w:rPr>
          <w:sz w:val="20"/>
          <w:szCs w:val="20"/>
        </w:rPr>
        <w:t>TBD</w:t>
      </w:r>
    </w:p>
    <w:p w14:paraId="12D80DC4" w14:textId="77777777" w:rsidR="00164C61" w:rsidRPr="001A5C6E" w:rsidRDefault="00164C61" w:rsidP="00164C61">
      <w:pPr>
        <w:pStyle w:val="MyStyle"/>
        <w:rPr>
          <w:sz w:val="20"/>
          <w:szCs w:val="20"/>
        </w:rPr>
      </w:pPr>
    </w:p>
    <w:p w14:paraId="0594DC8B" w14:textId="7F5B2199" w:rsidR="00164C61" w:rsidRPr="001A5C6E" w:rsidRDefault="00164C61" w:rsidP="00164C61">
      <w:pPr>
        <w:pStyle w:val="MyStyle"/>
        <w:rPr>
          <w:sz w:val="20"/>
          <w:szCs w:val="20"/>
        </w:rPr>
      </w:pPr>
      <w:r w:rsidRPr="001A5C6E">
        <w:rPr>
          <w:b/>
          <w:i/>
          <w:sz w:val="20"/>
          <w:szCs w:val="20"/>
          <w:u w:val="single"/>
        </w:rPr>
        <w:t>Course Description</w:t>
      </w:r>
    </w:p>
    <w:p w14:paraId="3ADD66C9" w14:textId="2B986155" w:rsidR="00164C61" w:rsidRPr="001A5C6E" w:rsidRDefault="00164C61" w:rsidP="00164C61">
      <w:pPr>
        <w:autoSpaceDE w:val="0"/>
        <w:autoSpaceDN w:val="0"/>
        <w:adjustRightInd w:val="0"/>
        <w:rPr>
          <w:sz w:val="20"/>
          <w:lang w:val="en-US"/>
        </w:rPr>
      </w:pPr>
      <w:r w:rsidRPr="001A5C6E">
        <w:rPr>
          <w:sz w:val="20"/>
          <w:lang w:val="en-US"/>
        </w:rPr>
        <w:t xml:space="preserve">Spanish is a world language that, due to its wide geographical footprint, has developed many subdialects that incorporate features of the other languages with which it has come into contact.  These variations make it possible to identify a speaker based on the words s/he uses or the </w:t>
      </w:r>
      <w:proofErr w:type="gramStart"/>
      <w:r w:rsidRPr="001A5C6E">
        <w:rPr>
          <w:sz w:val="20"/>
          <w:lang w:val="en-US"/>
        </w:rPr>
        <w:t>manner in which</w:t>
      </w:r>
      <w:proofErr w:type="gramEnd"/>
      <w:r w:rsidRPr="001A5C6E">
        <w:rPr>
          <w:sz w:val="20"/>
          <w:lang w:val="en-US"/>
        </w:rPr>
        <w:t xml:space="preserve"> s/he produces sounds.  In this course we will examine the reasons behind Spanish dialectal development largely </w:t>
      </w:r>
      <w:proofErr w:type="gramStart"/>
      <w:r w:rsidRPr="001A5C6E">
        <w:rPr>
          <w:sz w:val="20"/>
          <w:lang w:val="en-US"/>
        </w:rPr>
        <w:t>with regard to</w:t>
      </w:r>
      <w:proofErr w:type="gramEnd"/>
      <w:r w:rsidRPr="001A5C6E">
        <w:rPr>
          <w:sz w:val="20"/>
          <w:lang w:val="en-US"/>
        </w:rPr>
        <w:t xml:space="preserve"> the other languages that have influenced it.  We will consider influence from European languages (e.g., French, Portuguese, English) as much as non-European languages (e.g., African and Amerindian languages).</w:t>
      </w:r>
    </w:p>
    <w:p w14:paraId="5ABCFFE4" w14:textId="77777777" w:rsidR="00164C61" w:rsidRPr="001A5C6E" w:rsidRDefault="00164C61" w:rsidP="00164C61">
      <w:pPr>
        <w:autoSpaceDE w:val="0"/>
        <w:autoSpaceDN w:val="0"/>
        <w:adjustRightInd w:val="0"/>
        <w:rPr>
          <w:sz w:val="20"/>
          <w:lang w:val="en-US"/>
        </w:rPr>
      </w:pPr>
    </w:p>
    <w:p w14:paraId="1FB1A3A0" w14:textId="588770A9" w:rsidR="00164C61" w:rsidRPr="001A5C6E" w:rsidRDefault="00164C61" w:rsidP="00164C61">
      <w:pPr>
        <w:autoSpaceDE w:val="0"/>
        <w:autoSpaceDN w:val="0"/>
        <w:adjustRightInd w:val="0"/>
        <w:rPr>
          <w:sz w:val="20"/>
          <w:lang w:val="en-US"/>
        </w:rPr>
      </w:pPr>
      <w:r w:rsidRPr="001A5C6E">
        <w:rPr>
          <w:b/>
          <w:i/>
          <w:sz w:val="20"/>
          <w:u w:val="single"/>
          <w:lang w:val="en-US"/>
        </w:rPr>
        <w:t>Prerequisites</w:t>
      </w:r>
    </w:p>
    <w:p w14:paraId="73A46536" w14:textId="77777777" w:rsidR="009D19AE" w:rsidRDefault="00164C61" w:rsidP="00164C61">
      <w:pPr>
        <w:autoSpaceDE w:val="0"/>
        <w:autoSpaceDN w:val="0"/>
        <w:adjustRightInd w:val="0"/>
        <w:rPr>
          <w:sz w:val="20"/>
          <w:lang w:val="en-US"/>
        </w:rPr>
      </w:pPr>
      <w:r w:rsidRPr="001A5C6E">
        <w:rPr>
          <w:sz w:val="20"/>
          <w:lang w:val="en-US"/>
        </w:rPr>
        <w:t>SPAN 360</w:t>
      </w:r>
      <w:r w:rsidR="009D19AE">
        <w:rPr>
          <w:sz w:val="20"/>
          <w:lang w:val="en-US"/>
        </w:rPr>
        <w:t>,</w:t>
      </w:r>
    </w:p>
    <w:p w14:paraId="7CDEE3C6" w14:textId="271A2CF3" w:rsidR="00164C61" w:rsidRDefault="00164C61" w:rsidP="00164C61">
      <w:pPr>
        <w:autoSpaceDE w:val="0"/>
        <w:autoSpaceDN w:val="0"/>
        <w:adjustRightInd w:val="0"/>
        <w:rPr>
          <w:sz w:val="20"/>
          <w:lang w:val="en-US"/>
        </w:rPr>
      </w:pPr>
      <w:r w:rsidRPr="001A5C6E">
        <w:rPr>
          <w:sz w:val="20"/>
          <w:lang w:val="en-US"/>
        </w:rPr>
        <w:t>OR graduate student status</w:t>
      </w:r>
      <w:r w:rsidR="009D19AE">
        <w:rPr>
          <w:sz w:val="20"/>
          <w:lang w:val="en-US"/>
        </w:rPr>
        <w:t>,</w:t>
      </w:r>
    </w:p>
    <w:p w14:paraId="323B2D03" w14:textId="5B4F8ECE" w:rsidR="009D19AE" w:rsidRPr="001A5C6E" w:rsidRDefault="009D19AE" w:rsidP="00164C61">
      <w:pPr>
        <w:autoSpaceDE w:val="0"/>
        <w:autoSpaceDN w:val="0"/>
        <w:adjustRightInd w:val="0"/>
        <w:rPr>
          <w:sz w:val="20"/>
          <w:lang w:val="en-US"/>
        </w:rPr>
      </w:pPr>
      <w:r>
        <w:rPr>
          <w:sz w:val="20"/>
          <w:lang w:val="en-US"/>
        </w:rPr>
        <w:t>OR permission of the instructor.</w:t>
      </w:r>
    </w:p>
    <w:p w14:paraId="0DD51B0B" w14:textId="77777777" w:rsidR="00164C61" w:rsidRPr="001A5C6E" w:rsidRDefault="00164C61" w:rsidP="00164C61">
      <w:pPr>
        <w:autoSpaceDE w:val="0"/>
        <w:autoSpaceDN w:val="0"/>
        <w:adjustRightInd w:val="0"/>
        <w:rPr>
          <w:sz w:val="20"/>
          <w:lang w:val="en-US"/>
        </w:rPr>
      </w:pPr>
    </w:p>
    <w:p w14:paraId="437B2F11" w14:textId="7CB65F68" w:rsidR="00164C61" w:rsidRPr="001A5C6E" w:rsidRDefault="00164C61" w:rsidP="00164C61">
      <w:pPr>
        <w:autoSpaceDE w:val="0"/>
        <w:autoSpaceDN w:val="0"/>
        <w:adjustRightInd w:val="0"/>
        <w:rPr>
          <w:sz w:val="20"/>
          <w:lang w:val="en-US"/>
        </w:rPr>
      </w:pPr>
      <w:r w:rsidRPr="001A5C6E">
        <w:rPr>
          <w:b/>
          <w:i/>
          <w:sz w:val="20"/>
          <w:u w:val="single"/>
          <w:lang w:val="en-US"/>
        </w:rPr>
        <w:t>Course Objectives</w:t>
      </w:r>
    </w:p>
    <w:p w14:paraId="67C9703F" w14:textId="67560508" w:rsidR="00164C61" w:rsidRPr="001A5C6E" w:rsidRDefault="00164C61" w:rsidP="00164C61">
      <w:pPr>
        <w:pStyle w:val="MyStyle"/>
        <w:rPr>
          <w:sz w:val="20"/>
          <w:szCs w:val="20"/>
        </w:rPr>
      </w:pPr>
      <w:r w:rsidRPr="001A5C6E">
        <w:rPr>
          <w:sz w:val="20"/>
          <w:szCs w:val="20"/>
        </w:rPr>
        <w:t>Upon completion of the course, the student will be able to demonstrate knowledge of:</w:t>
      </w:r>
    </w:p>
    <w:p w14:paraId="35E40F42" w14:textId="2BDCC9EA" w:rsidR="00164C61" w:rsidRPr="001A5C6E" w:rsidRDefault="00164C61" w:rsidP="00164C61">
      <w:pPr>
        <w:pStyle w:val="MyStyle"/>
        <w:numPr>
          <w:ilvl w:val="0"/>
          <w:numId w:val="2"/>
        </w:numPr>
        <w:rPr>
          <w:sz w:val="20"/>
          <w:szCs w:val="20"/>
        </w:rPr>
      </w:pPr>
      <w:r w:rsidRPr="001A5C6E">
        <w:rPr>
          <w:sz w:val="20"/>
          <w:szCs w:val="20"/>
        </w:rPr>
        <w:t>Language contact theories, especially:</w:t>
      </w:r>
    </w:p>
    <w:p w14:paraId="092A1FCF" w14:textId="55A84D2F" w:rsidR="00164C61" w:rsidRPr="001A5C6E" w:rsidRDefault="00164C61" w:rsidP="00164C61">
      <w:pPr>
        <w:pStyle w:val="MyStyle"/>
        <w:numPr>
          <w:ilvl w:val="1"/>
          <w:numId w:val="2"/>
        </w:numPr>
        <w:rPr>
          <w:sz w:val="20"/>
          <w:szCs w:val="20"/>
        </w:rPr>
      </w:pPr>
      <w:r w:rsidRPr="001A5C6E">
        <w:rPr>
          <w:sz w:val="20"/>
          <w:szCs w:val="20"/>
        </w:rPr>
        <w:t>Distinction between superstrate and substrate</w:t>
      </w:r>
    </w:p>
    <w:p w14:paraId="301310F5" w14:textId="3A33EE0F" w:rsidR="00164C61" w:rsidRPr="001A5C6E" w:rsidRDefault="00164C61" w:rsidP="00164C61">
      <w:pPr>
        <w:pStyle w:val="MyStyle"/>
        <w:numPr>
          <w:ilvl w:val="1"/>
          <w:numId w:val="2"/>
        </w:numPr>
        <w:rPr>
          <w:sz w:val="20"/>
          <w:szCs w:val="20"/>
        </w:rPr>
      </w:pPr>
      <w:r w:rsidRPr="001A5C6E">
        <w:rPr>
          <w:sz w:val="20"/>
          <w:szCs w:val="20"/>
        </w:rPr>
        <w:t>Prestige and stigma effects</w:t>
      </w:r>
    </w:p>
    <w:p w14:paraId="667E48CA" w14:textId="3906801E" w:rsidR="00164C61" w:rsidRPr="001A5C6E" w:rsidRDefault="00164C61" w:rsidP="00164C61">
      <w:pPr>
        <w:pStyle w:val="MyStyle"/>
        <w:numPr>
          <w:ilvl w:val="1"/>
          <w:numId w:val="2"/>
        </w:numPr>
        <w:rPr>
          <w:sz w:val="20"/>
          <w:szCs w:val="20"/>
        </w:rPr>
      </w:pPr>
      <w:r w:rsidRPr="001A5C6E">
        <w:rPr>
          <w:sz w:val="20"/>
          <w:szCs w:val="20"/>
        </w:rPr>
        <w:t>Linguistic borrowing</w:t>
      </w:r>
    </w:p>
    <w:p w14:paraId="15BB59A8" w14:textId="617382E4" w:rsidR="00164C61" w:rsidRPr="001A5C6E" w:rsidRDefault="00164C61" w:rsidP="00164C61">
      <w:pPr>
        <w:pStyle w:val="MyStyle"/>
        <w:numPr>
          <w:ilvl w:val="0"/>
          <w:numId w:val="2"/>
        </w:numPr>
        <w:rPr>
          <w:sz w:val="20"/>
          <w:szCs w:val="20"/>
        </w:rPr>
      </w:pPr>
      <w:r w:rsidRPr="001A5C6E">
        <w:rPr>
          <w:sz w:val="20"/>
          <w:szCs w:val="20"/>
        </w:rPr>
        <w:t>How to analyze variations of Spanish based on their features</w:t>
      </w:r>
    </w:p>
    <w:p w14:paraId="4F6B4790" w14:textId="34026B12" w:rsidR="00164C61" w:rsidRPr="001A5C6E" w:rsidRDefault="00164C61" w:rsidP="00164C61">
      <w:pPr>
        <w:pStyle w:val="MyStyle"/>
        <w:numPr>
          <w:ilvl w:val="0"/>
          <w:numId w:val="2"/>
        </w:numPr>
        <w:rPr>
          <w:sz w:val="20"/>
          <w:szCs w:val="20"/>
        </w:rPr>
      </w:pPr>
      <w:r w:rsidRPr="001A5C6E">
        <w:rPr>
          <w:sz w:val="20"/>
          <w:szCs w:val="20"/>
        </w:rPr>
        <w:t>How to identify, at least, the most probable origin of a Spanish speaker based on their manner of speaking</w:t>
      </w:r>
    </w:p>
    <w:p w14:paraId="61A54EBB" w14:textId="77777777" w:rsidR="00164C61" w:rsidRPr="001A5C6E" w:rsidRDefault="00164C61" w:rsidP="00164C61">
      <w:pPr>
        <w:autoSpaceDE w:val="0"/>
        <w:autoSpaceDN w:val="0"/>
        <w:adjustRightInd w:val="0"/>
        <w:rPr>
          <w:sz w:val="20"/>
          <w:lang w:val="en-US"/>
        </w:rPr>
      </w:pPr>
    </w:p>
    <w:p w14:paraId="1DCA3999" w14:textId="4DABF8B8" w:rsidR="00164C61" w:rsidRPr="001A5C6E" w:rsidRDefault="00164C61" w:rsidP="00164C61">
      <w:pPr>
        <w:autoSpaceDE w:val="0"/>
        <w:autoSpaceDN w:val="0"/>
        <w:adjustRightInd w:val="0"/>
        <w:rPr>
          <w:b/>
          <w:i/>
          <w:sz w:val="20"/>
          <w:u w:val="single"/>
          <w:lang w:val="en-US"/>
        </w:rPr>
      </w:pPr>
      <w:r w:rsidRPr="001A5C6E">
        <w:rPr>
          <w:b/>
          <w:i/>
          <w:sz w:val="20"/>
          <w:u w:val="single"/>
          <w:lang w:val="en-US"/>
        </w:rPr>
        <w:t>Course Text</w:t>
      </w:r>
    </w:p>
    <w:p w14:paraId="72105801" w14:textId="59BD763F" w:rsidR="00164C61" w:rsidRPr="001A5C6E" w:rsidRDefault="00164C61" w:rsidP="00164C61">
      <w:pPr>
        <w:pStyle w:val="MyStyle"/>
        <w:numPr>
          <w:ilvl w:val="0"/>
          <w:numId w:val="1"/>
        </w:numPr>
        <w:rPr>
          <w:b/>
          <w:i/>
          <w:sz w:val="20"/>
          <w:szCs w:val="20"/>
          <w:u w:val="single"/>
        </w:rPr>
      </w:pPr>
      <w:r w:rsidRPr="001A5C6E">
        <w:rPr>
          <w:b/>
          <w:sz w:val="20"/>
          <w:szCs w:val="20"/>
        </w:rPr>
        <w:t>Main text, required:</w:t>
      </w:r>
      <w:r w:rsidRPr="001A5C6E">
        <w:rPr>
          <w:sz w:val="20"/>
          <w:szCs w:val="20"/>
        </w:rPr>
        <w:t xml:space="preserve"> Klee, Carol A. and Andrew </w:t>
      </w:r>
      <w:proofErr w:type="gramStart"/>
      <w:r w:rsidRPr="001A5C6E">
        <w:rPr>
          <w:sz w:val="20"/>
          <w:szCs w:val="20"/>
        </w:rPr>
        <w:t>Lynch  2009</w:t>
      </w:r>
      <w:proofErr w:type="gramEnd"/>
      <w:r w:rsidRPr="001A5C6E">
        <w:rPr>
          <w:sz w:val="20"/>
          <w:szCs w:val="20"/>
        </w:rPr>
        <w:t xml:space="preserve">.  </w:t>
      </w:r>
      <w:r w:rsidRPr="006B568F">
        <w:rPr>
          <w:i/>
          <w:sz w:val="20"/>
          <w:szCs w:val="20"/>
          <w:lang w:val="es-PR"/>
        </w:rPr>
        <w:t>El español en contacto con otras lenguas</w:t>
      </w:r>
      <w:r w:rsidRPr="006B568F">
        <w:rPr>
          <w:sz w:val="20"/>
          <w:szCs w:val="20"/>
          <w:lang w:val="es-PR"/>
        </w:rPr>
        <w:t xml:space="preserve">.  </w:t>
      </w:r>
      <w:r w:rsidRPr="001A5C6E">
        <w:rPr>
          <w:sz w:val="20"/>
          <w:szCs w:val="20"/>
        </w:rPr>
        <w:t>Washington, DC: Georgetown University Press.  ISBN: 9781589012653 (print), 9781589016088 (eBook)</w:t>
      </w:r>
    </w:p>
    <w:p w14:paraId="506A6F06" w14:textId="77777777" w:rsidR="00164C61" w:rsidRPr="001A5C6E" w:rsidRDefault="00164C61" w:rsidP="00164C61">
      <w:pPr>
        <w:pStyle w:val="MyStyle"/>
        <w:numPr>
          <w:ilvl w:val="0"/>
          <w:numId w:val="1"/>
        </w:numPr>
        <w:rPr>
          <w:b/>
          <w:i/>
          <w:sz w:val="20"/>
          <w:szCs w:val="20"/>
          <w:u w:val="single"/>
        </w:rPr>
      </w:pPr>
      <w:r w:rsidRPr="001A5C6E">
        <w:rPr>
          <w:b/>
          <w:sz w:val="20"/>
          <w:szCs w:val="20"/>
        </w:rPr>
        <w:t>Optional/Suggested Text:</w:t>
      </w:r>
      <w:r w:rsidRPr="001A5C6E">
        <w:rPr>
          <w:sz w:val="20"/>
          <w:szCs w:val="20"/>
        </w:rPr>
        <w:t xml:space="preserve"> Lipski, John M.  1994.  </w:t>
      </w:r>
      <w:r w:rsidRPr="001A5C6E">
        <w:rPr>
          <w:i/>
          <w:sz w:val="20"/>
          <w:szCs w:val="20"/>
        </w:rPr>
        <w:t>Latin-American Spanish.</w:t>
      </w:r>
      <w:r w:rsidRPr="001A5C6E">
        <w:rPr>
          <w:sz w:val="20"/>
          <w:szCs w:val="20"/>
        </w:rPr>
        <w:t xml:space="preserve">  London: Longmans.</w:t>
      </w:r>
    </w:p>
    <w:p w14:paraId="2788F2CF" w14:textId="54B58CA2" w:rsidR="00164C61" w:rsidRPr="001A5C6E" w:rsidRDefault="00164C61" w:rsidP="00164C61">
      <w:pPr>
        <w:pStyle w:val="MyStyle"/>
        <w:numPr>
          <w:ilvl w:val="0"/>
          <w:numId w:val="1"/>
        </w:numPr>
        <w:rPr>
          <w:b/>
          <w:i/>
          <w:sz w:val="20"/>
          <w:szCs w:val="20"/>
          <w:u w:val="single"/>
        </w:rPr>
      </w:pPr>
      <w:r w:rsidRPr="001A5C6E">
        <w:rPr>
          <w:sz w:val="20"/>
          <w:szCs w:val="20"/>
        </w:rPr>
        <w:t>Other articles, chapters, and readings as assigned by the professor, t</w:t>
      </w:r>
      <w:r w:rsidR="005A2667" w:rsidRPr="001A5C6E">
        <w:rPr>
          <w:sz w:val="20"/>
          <w:szCs w:val="20"/>
        </w:rPr>
        <w:t>o be made available on Sakai</w:t>
      </w:r>
    </w:p>
    <w:p w14:paraId="4BD7C73D" w14:textId="77777777" w:rsidR="00164C61" w:rsidRPr="001A5C6E" w:rsidRDefault="00164C61" w:rsidP="00164C61">
      <w:pPr>
        <w:pStyle w:val="MyStyle"/>
        <w:rPr>
          <w:sz w:val="20"/>
          <w:szCs w:val="20"/>
        </w:rPr>
      </w:pPr>
    </w:p>
    <w:p w14:paraId="30035969" w14:textId="66F60942" w:rsidR="00164C61" w:rsidRPr="001A5C6E" w:rsidRDefault="005A2667" w:rsidP="00164C61">
      <w:pPr>
        <w:pStyle w:val="MyStyle"/>
        <w:keepNext/>
        <w:rPr>
          <w:b/>
          <w:sz w:val="20"/>
          <w:szCs w:val="20"/>
        </w:rPr>
      </w:pPr>
      <w:r w:rsidRPr="001A5C6E">
        <w:rPr>
          <w:b/>
          <w:i/>
          <w:sz w:val="20"/>
          <w:szCs w:val="20"/>
          <w:u w:val="single"/>
        </w:rPr>
        <w:t>Course Grading Scale</w:t>
      </w:r>
    </w:p>
    <w:p w14:paraId="0B89DA5A" w14:textId="7FAA8C94" w:rsidR="00164C61" w:rsidRPr="001A5C6E" w:rsidRDefault="005A2667" w:rsidP="00164C61">
      <w:pPr>
        <w:pStyle w:val="MyStyle"/>
        <w:keepNext/>
        <w:rPr>
          <w:sz w:val="20"/>
          <w:szCs w:val="20"/>
        </w:rPr>
      </w:pPr>
      <w:r w:rsidRPr="001A5C6E">
        <w:rPr>
          <w:sz w:val="20"/>
          <w:szCs w:val="20"/>
        </w:rPr>
        <w:t>Undergraduate students receive grades according to the official UNC-CH grading scale.  Graduate students receive grade according to the UNC-CH Graduate School policy as shown below.</w:t>
      </w:r>
    </w:p>
    <w:p w14:paraId="428A73EE" w14:textId="77777777" w:rsidR="00164C61" w:rsidRPr="001A5C6E" w:rsidRDefault="00164C61" w:rsidP="00164C61">
      <w:pPr>
        <w:pStyle w:val="MyStyle"/>
        <w:rPr>
          <w:sz w:val="20"/>
          <w:szCs w:val="20"/>
        </w:rPr>
      </w:pPr>
    </w:p>
    <w:tbl>
      <w:tblPr>
        <w:tblStyle w:val="TableGrid"/>
        <w:tblW w:w="0" w:type="auto"/>
        <w:jc w:val="center"/>
        <w:tblLook w:val="04A0" w:firstRow="1" w:lastRow="0" w:firstColumn="1" w:lastColumn="0" w:noHBand="0" w:noVBand="1"/>
      </w:tblPr>
      <w:tblGrid>
        <w:gridCol w:w="2337"/>
        <w:gridCol w:w="2337"/>
        <w:gridCol w:w="2338"/>
        <w:gridCol w:w="2338"/>
      </w:tblGrid>
      <w:tr w:rsidR="00164C61" w:rsidRPr="001A5C6E" w14:paraId="477DC684" w14:textId="77777777" w:rsidTr="00D3694E">
        <w:trPr>
          <w:jc w:val="center"/>
        </w:trPr>
        <w:tc>
          <w:tcPr>
            <w:tcW w:w="7012" w:type="dxa"/>
            <w:gridSpan w:val="3"/>
            <w:vAlign w:val="center"/>
          </w:tcPr>
          <w:p w14:paraId="548E4501" w14:textId="2C240278" w:rsidR="00164C61" w:rsidRPr="001A5C6E" w:rsidRDefault="005A2667" w:rsidP="00D3694E">
            <w:pPr>
              <w:pStyle w:val="MyStyle"/>
              <w:jc w:val="center"/>
              <w:rPr>
                <w:b/>
                <w:i/>
                <w:sz w:val="20"/>
                <w:szCs w:val="20"/>
              </w:rPr>
            </w:pPr>
            <w:r w:rsidRPr="001A5C6E">
              <w:rPr>
                <w:b/>
                <w:i/>
                <w:sz w:val="20"/>
                <w:szCs w:val="20"/>
              </w:rPr>
              <w:t>Undergraduates</w:t>
            </w:r>
          </w:p>
        </w:tc>
        <w:tc>
          <w:tcPr>
            <w:tcW w:w="2338" w:type="dxa"/>
            <w:vAlign w:val="center"/>
          </w:tcPr>
          <w:p w14:paraId="70FA2581" w14:textId="1D8289D2" w:rsidR="00164C61" w:rsidRPr="001A5C6E" w:rsidRDefault="005A2667" w:rsidP="00D3694E">
            <w:pPr>
              <w:pStyle w:val="MyStyle"/>
              <w:jc w:val="center"/>
              <w:rPr>
                <w:b/>
                <w:i/>
                <w:sz w:val="20"/>
                <w:szCs w:val="20"/>
              </w:rPr>
            </w:pPr>
            <w:r w:rsidRPr="001A5C6E">
              <w:rPr>
                <w:b/>
                <w:i/>
                <w:sz w:val="20"/>
                <w:szCs w:val="20"/>
              </w:rPr>
              <w:t>Graduates</w:t>
            </w:r>
          </w:p>
        </w:tc>
      </w:tr>
      <w:tr w:rsidR="00164C61" w:rsidRPr="001A5C6E" w14:paraId="13D5378E" w14:textId="77777777" w:rsidTr="00D3694E">
        <w:trPr>
          <w:jc w:val="center"/>
        </w:trPr>
        <w:tc>
          <w:tcPr>
            <w:tcW w:w="2337" w:type="dxa"/>
            <w:vAlign w:val="center"/>
          </w:tcPr>
          <w:p w14:paraId="3F358B26" w14:textId="77777777" w:rsidR="00164C61" w:rsidRPr="001A5C6E" w:rsidRDefault="00164C61" w:rsidP="00D3694E">
            <w:pPr>
              <w:pStyle w:val="MyStyle"/>
              <w:jc w:val="center"/>
              <w:rPr>
                <w:sz w:val="20"/>
                <w:szCs w:val="20"/>
              </w:rPr>
            </w:pPr>
            <w:r w:rsidRPr="001A5C6E">
              <w:rPr>
                <w:sz w:val="20"/>
                <w:szCs w:val="20"/>
              </w:rPr>
              <w:t>A = 92-100</w:t>
            </w:r>
          </w:p>
        </w:tc>
        <w:tc>
          <w:tcPr>
            <w:tcW w:w="2337" w:type="dxa"/>
            <w:vAlign w:val="center"/>
          </w:tcPr>
          <w:p w14:paraId="0427F871" w14:textId="77777777" w:rsidR="00164C61" w:rsidRPr="001A5C6E" w:rsidRDefault="00164C61" w:rsidP="00D3694E">
            <w:pPr>
              <w:pStyle w:val="MyStyle"/>
              <w:jc w:val="center"/>
              <w:rPr>
                <w:sz w:val="20"/>
                <w:szCs w:val="20"/>
              </w:rPr>
            </w:pPr>
            <w:r w:rsidRPr="001A5C6E">
              <w:rPr>
                <w:sz w:val="20"/>
                <w:szCs w:val="20"/>
              </w:rPr>
              <w:t>B- = 80-81</w:t>
            </w:r>
          </w:p>
        </w:tc>
        <w:tc>
          <w:tcPr>
            <w:tcW w:w="2338" w:type="dxa"/>
            <w:vAlign w:val="center"/>
          </w:tcPr>
          <w:p w14:paraId="0C72AD0B" w14:textId="77777777" w:rsidR="00164C61" w:rsidRPr="001A5C6E" w:rsidRDefault="00164C61" w:rsidP="00D3694E">
            <w:pPr>
              <w:pStyle w:val="MyStyle"/>
              <w:jc w:val="center"/>
              <w:rPr>
                <w:sz w:val="20"/>
                <w:szCs w:val="20"/>
              </w:rPr>
            </w:pPr>
            <w:r w:rsidRPr="001A5C6E">
              <w:rPr>
                <w:sz w:val="20"/>
                <w:szCs w:val="20"/>
              </w:rPr>
              <w:t>D+ = 68-69</w:t>
            </w:r>
          </w:p>
        </w:tc>
        <w:tc>
          <w:tcPr>
            <w:tcW w:w="2338" w:type="dxa"/>
            <w:vAlign w:val="center"/>
          </w:tcPr>
          <w:p w14:paraId="266535FF" w14:textId="77777777" w:rsidR="00164C61" w:rsidRPr="001A5C6E" w:rsidRDefault="00164C61" w:rsidP="00D3694E">
            <w:pPr>
              <w:pStyle w:val="MyStyle"/>
              <w:jc w:val="center"/>
              <w:rPr>
                <w:sz w:val="20"/>
                <w:szCs w:val="20"/>
              </w:rPr>
            </w:pPr>
            <w:r w:rsidRPr="001A5C6E">
              <w:rPr>
                <w:sz w:val="20"/>
                <w:szCs w:val="20"/>
              </w:rPr>
              <w:t>H = 90-100</w:t>
            </w:r>
          </w:p>
        </w:tc>
      </w:tr>
      <w:tr w:rsidR="00164C61" w:rsidRPr="001A5C6E" w14:paraId="50A9F736" w14:textId="77777777" w:rsidTr="00D3694E">
        <w:trPr>
          <w:jc w:val="center"/>
        </w:trPr>
        <w:tc>
          <w:tcPr>
            <w:tcW w:w="2337" w:type="dxa"/>
            <w:vAlign w:val="center"/>
          </w:tcPr>
          <w:p w14:paraId="75C0F3BC" w14:textId="77777777" w:rsidR="00164C61" w:rsidRPr="001A5C6E" w:rsidRDefault="00164C61" w:rsidP="00D3694E">
            <w:pPr>
              <w:pStyle w:val="MyStyle"/>
              <w:jc w:val="center"/>
              <w:rPr>
                <w:sz w:val="20"/>
                <w:szCs w:val="20"/>
              </w:rPr>
            </w:pPr>
            <w:r w:rsidRPr="001A5C6E">
              <w:rPr>
                <w:sz w:val="20"/>
                <w:szCs w:val="20"/>
              </w:rPr>
              <w:t>A- = 90-91</w:t>
            </w:r>
          </w:p>
        </w:tc>
        <w:tc>
          <w:tcPr>
            <w:tcW w:w="2337" w:type="dxa"/>
            <w:vAlign w:val="center"/>
          </w:tcPr>
          <w:p w14:paraId="0653797F" w14:textId="77777777" w:rsidR="00164C61" w:rsidRPr="001A5C6E" w:rsidRDefault="00164C61" w:rsidP="00D3694E">
            <w:pPr>
              <w:pStyle w:val="MyStyle"/>
              <w:jc w:val="center"/>
              <w:rPr>
                <w:sz w:val="20"/>
                <w:szCs w:val="20"/>
              </w:rPr>
            </w:pPr>
            <w:r w:rsidRPr="001A5C6E">
              <w:rPr>
                <w:sz w:val="20"/>
                <w:szCs w:val="20"/>
              </w:rPr>
              <w:t>C+ = 78-79</w:t>
            </w:r>
          </w:p>
        </w:tc>
        <w:tc>
          <w:tcPr>
            <w:tcW w:w="2338" w:type="dxa"/>
            <w:vAlign w:val="center"/>
          </w:tcPr>
          <w:p w14:paraId="4B68BCE6" w14:textId="77777777" w:rsidR="00164C61" w:rsidRPr="001A5C6E" w:rsidRDefault="00164C61" w:rsidP="00D3694E">
            <w:pPr>
              <w:pStyle w:val="MyStyle"/>
              <w:jc w:val="center"/>
              <w:rPr>
                <w:sz w:val="20"/>
                <w:szCs w:val="20"/>
              </w:rPr>
            </w:pPr>
            <w:r w:rsidRPr="001A5C6E">
              <w:rPr>
                <w:sz w:val="20"/>
                <w:szCs w:val="20"/>
              </w:rPr>
              <w:t>D = 60-67</w:t>
            </w:r>
          </w:p>
        </w:tc>
        <w:tc>
          <w:tcPr>
            <w:tcW w:w="2338" w:type="dxa"/>
            <w:vAlign w:val="center"/>
          </w:tcPr>
          <w:p w14:paraId="0C23B380" w14:textId="77777777" w:rsidR="00164C61" w:rsidRPr="001A5C6E" w:rsidRDefault="00164C61" w:rsidP="00D3694E">
            <w:pPr>
              <w:pStyle w:val="MyStyle"/>
              <w:jc w:val="center"/>
              <w:rPr>
                <w:sz w:val="20"/>
                <w:szCs w:val="20"/>
              </w:rPr>
            </w:pPr>
            <w:r w:rsidRPr="001A5C6E">
              <w:rPr>
                <w:sz w:val="20"/>
                <w:szCs w:val="20"/>
              </w:rPr>
              <w:t>P = 80-89</w:t>
            </w:r>
          </w:p>
        </w:tc>
      </w:tr>
      <w:tr w:rsidR="00164C61" w:rsidRPr="001A5C6E" w14:paraId="6191E4AC" w14:textId="77777777" w:rsidTr="00D3694E">
        <w:trPr>
          <w:jc w:val="center"/>
        </w:trPr>
        <w:tc>
          <w:tcPr>
            <w:tcW w:w="2337" w:type="dxa"/>
            <w:vAlign w:val="center"/>
          </w:tcPr>
          <w:p w14:paraId="237DB7EC" w14:textId="77777777" w:rsidR="00164C61" w:rsidRPr="001A5C6E" w:rsidRDefault="00164C61" w:rsidP="00D3694E">
            <w:pPr>
              <w:pStyle w:val="MyStyle"/>
              <w:jc w:val="center"/>
              <w:rPr>
                <w:sz w:val="20"/>
                <w:szCs w:val="20"/>
              </w:rPr>
            </w:pPr>
            <w:r w:rsidRPr="001A5C6E">
              <w:rPr>
                <w:sz w:val="20"/>
                <w:szCs w:val="20"/>
              </w:rPr>
              <w:t>B+ = 88-89</w:t>
            </w:r>
          </w:p>
        </w:tc>
        <w:tc>
          <w:tcPr>
            <w:tcW w:w="2337" w:type="dxa"/>
            <w:vAlign w:val="center"/>
          </w:tcPr>
          <w:p w14:paraId="2905A264" w14:textId="77777777" w:rsidR="00164C61" w:rsidRPr="001A5C6E" w:rsidRDefault="00164C61" w:rsidP="00D3694E">
            <w:pPr>
              <w:pStyle w:val="MyStyle"/>
              <w:jc w:val="center"/>
              <w:rPr>
                <w:sz w:val="20"/>
                <w:szCs w:val="20"/>
              </w:rPr>
            </w:pPr>
            <w:r w:rsidRPr="001A5C6E">
              <w:rPr>
                <w:sz w:val="20"/>
                <w:szCs w:val="20"/>
              </w:rPr>
              <w:t>C = 72-77</w:t>
            </w:r>
          </w:p>
        </w:tc>
        <w:tc>
          <w:tcPr>
            <w:tcW w:w="2338" w:type="dxa"/>
            <w:vAlign w:val="center"/>
          </w:tcPr>
          <w:p w14:paraId="58339F02" w14:textId="77777777" w:rsidR="00164C61" w:rsidRPr="001A5C6E" w:rsidRDefault="00164C61" w:rsidP="00D3694E">
            <w:pPr>
              <w:pStyle w:val="MyStyle"/>
              <w:jc w:val="center"/>
              <w:rPr>
                <w:sz w:val="20"/>
                <w:szCs w:val="20"/>
              </w:rPr>
            </w:pPr>
            <w:r w:rsidRPr="001A5C6E">
              <w:rPr>
                <w:sz w:val="20"/>
                <w:szCs w:val="20"/>
              </w:rPr>
              <w:t>F = 0-59</w:t>
            </w:r>
          </w:p>
        </w:tc>
        <w:tc>
          <w:tcPr>
            <w:tcW w:w="2338" w:type="dxa"/>
            <w:vAlign w:val="center"/>
          </w:tcPr>
          <w:p w14:paraId="4F67F0E8" w14:textId="77777777" w:rsidR="00164C61" w:rsidRPr="001A5C6E" w:rsidRDefault="00164C61" w:rsidP="00D3694E">
            <w:pPr>
              <w:pStyle w:val="MyStyle"/>
              <w:jc w:val="center"/>
              <w:rPr>
                <w:sz w:val="20"/>
                <w:szCs w:val="20"/>
              </w:rPr>
            </w:pPr>
            <w:r w:rsidRPr="001A5C6E">
              <w:rPr>
                <w:sz w:val="20"/>
                <w:szCs w:val="20"/>
              </w:rPr>
              <w:t>L = 70-79</w:t>
            </w:r>
          </w:p>
        </w:tc>
      </w:tr>
      <w:tr w:rsidR="00164C61" w:rsidRPr="001A5C6E" w14:paraId="5D05368B" w14:textId="77777777" w:rsidTr="00D3694E">
        <w:trPr>
          <w:jc w:val="center"/>
        </w:trPr>
        <w:tc>
          <w:tcPr>
            <w:tcW w:w="2337" w:type="dxa"/>
            <w:vAlign w:val="center"/>
          </w:tcPr>
          <w:p w14:paraId="34FE8602" w14:textId="77777777" w:rsidR="00164C61" w:rsidRPr="001A5C6E" w:rsidRDefault="00164C61" w:rsidP="00D3694E">
            <w:pPr>
              <w:pStyle w:val="MyStyle"/>
              <w:jc w:val="center"/>
              <w:rPr>
                <w:sz w:val="20"/>
                <w:szCs w:val="20"/>
              </w:rPr>
            </w:pPr>
            <w:r w:rsidRPr="001A5C6E">
              <w:rPr>
                <w:sz w:val="20"/>
                <w:szCs w:val="20"/>
              </w:rPr>
              <w:t>B = 82-87</w:t>
            </w:r>
          </w:p>
        </w:tc>
        <w:tc>
          <w:tcPr>
            <w:tcW w:w="2337" w:type="dxa"/>
            <w:vAlign w:val="center"/>
          </w:tcPr>
          <w:p w14:paraId="2367C74E" w14:textId="77777777" w:rsidR="00164C61" w:rsidRPr="001A5C6E" w:rsidRDefault="00164C61" w:rsidP="00D3694E">
            <w:pPr>
              <w:pStyle w:val="MyStyle"/>
              <w:jc w:val="center"/>
              <w:rPr>
                <w:sz w:val="20"/>
                <w:szCs w:val="20"/>
              </w:rPr>
            </w:pPr>
            <w:r w:rsidRPr="001A5C6E">
              <w:rPr>
                <w:sz w:val="20"/>
                <w:szCs w:val="20"/>
              </w:rPr>
              <w:t>C- = 70-71</w:t>
            </w:r>
          </w:p>
        </w:tc>
        <w:tc>
          <w:tcPr>
            <w:tcW w:w="2338" w:type="dxa"/>
            <w:vAlign w:val="center"/>
          </w:tcPr>
          <w:p w14:paraId="5F55C73D" w14:textId="77777777" w:rsidR="00164C61" w:rsidRPr="001A5C6E" w:rsidRDefault="00164C61" w:rsidP="00D3694E">
            <w:pPr>
              <w:pStyle w:val="MyStyle"/>
              <w:jc w:val="center"/>
              <w:rPr>
                <w:sz w:val="20"/>
                <w:szCs w:val="20"/>
              </w:rPr>
            </w:pPr>
          </w:p>
        </w:tc>
        <w:tc>
          <w:tcPr>
            <w:tcW w:w="2338" w:type="dxa"/>
            <w:vAlign w:val="center"/>
          </w:tcPr>
          <w:p w14:paraId="78C94912" w14:textId="77777777" w:rsidR="00164C61" w:rsidRPr="001A5C6E" w:rsidRDefault="00164C61" w:rsidP="00D3694E">
            <w:pPr>
              <w:pStyle w:val="MyStyle"/>
              <w:jc w:val="center"/>
              <w:rPr>
                <w:sz w:val="20"/>
                <w:szCs w:val="20"/>
              </w:rPr>
            </w:pPr>
            <w:r w:rsidRPr="001A5C6E">
              <w:rPr>
                <w:sz w:val="20"/>
                <w:szCs w:val="20"/>
              </w:rPr>
              <w:t>F = 0-69</w:t>
            </w:r>
          </w:p>
        </w:tc>
      </w:tr>
    </w:tbl>
    <w:p w14:paraId="2C0A47D7" w14:textId="77777777" w:rsidR="00164C61" w:rsidRPr="001A5C6E" w:rsidRDefault="00164C61" w:rsidP="00164C61">
      <w:pPr>
        <w:pStyle w:val="MyStyle"/>
        <w:rPr>
          <w:b/>
          <w:i/>
          <w:sz w:val="20"/>
          <w:szCs w:val="20"/>
          <w:u w:val="single"/>
        </w:rPr>
      </w:pPr>
    </w:p>
    <w:p w14:paraId="2172D8AD" w14:textId="68B21E87" w:rsidR="00164C61" w:rsidRPr="001A5C6E" w:rsidRDefault="005A2667" w:rsidP="00164C61">
      <w:pPr>
        <w:pStyle w:val="MyStyle"/>
        <w:rPr>
          <w:b/>
          <w:i/>
          <w:sz w:val="20"/>
          <w:szCs w:val="20"/>
          <w:u w:val="single"/>
        </w:rPr>
      </w:pPr>
      <w:r w:rsidRPr="001A5C6E">
        <w:rPr>
          <w:b/>
          <w:i/>
          <w:sz w:val="20"/>
          <w:szCs w:val="20"/>
          <w:u w:val="single"/>
        </w:rPr>
        <w:t>Final Grade Evaluations and Percentages</w:t>
      </w:r>
    </w:p>
    <w:p w14:paraId="4DEF28F5" w14:textId="021CFB0D" w:rsidR="00164C61" w:rsidRPr="001A5C6E" w:rsidRDefault="00164C61" w:rsidP="00164C61">
      <w:pPr>
        <w:pStyle w:val="MyStyle"/>
        <w:rPr>
          <w:sz w:val="20"/>
          <w:szCs w:val="20"/>
        </w:rPr>
      </w:pPr>
      <w:r w:rsidRPr="001A5C6E">
        <w:rPr>
          <w:sz w:val="20"/>
          <w:szCs w:val="20"/>
        </w:rPr>
        <w:t>Participa</w:t>
      </w:r>
      <w:r w:rsidR="005A2667" w:rsidRPr="001A5C6E">
        <w:rPr>
          <w:sz w:val="20"/>
          <w:szCs w:val="20"/>
        </w:rPr>
        <w:t>tio</w:t>
      </w:r>
      <w:r w:rsidRPr="001A5C6E">
        <w:rPr>
          <w:sz w:val="20"/>
          <w:szCs w:val="20"/>
        </w:rPr>
        <w:t xml:space="preserve">n </w:t>
      </w:r>
      <w:r w:rsidRPr="001A5C6E">
        <w:rPr>
          <w:sz w:val="20"/>
          <w:szCs w:val="20"/>
        </w:rPr>
        <w:tab/>
      </w:r>
      <w:r w:rsidRPr="001A5C6E">
        <w:rPr>
          <w:sz w:val="20"/>
          <w:szCs w:val="20"/>
        </w:rPr>
        <w:tab/>
        <w:t>10%</w:t>
      </w:r>
    </w:p>
    <w:p w14:paraId="6B031D1D" w14:textId="2DA282D7" w:rsidR="00164C61" w:rsidRPr="001A5C6E" w:rsidRDefault="00164C61" w:rsidP="00164C61">
      <w:pPr>
        <w:pStyle w:val="MyStyle"/>
        <w:rPr>
          <w:i/>
          <w:sz w:val="20"/>
          <w:szCs w:val="20"/>
        </w:rPr>
      </w:pPr>
      <w:r w:rsidRPr="001A5C6E">
        <w:rPr>
          <w:i/>
          <w:sz w:val="20"/>
          <w:szCs w:val="20"/>
        </w:rPr>
        <w:t>(*</w:t>
      </w:r>
      <w:r w:rsidR="005A2667" w:rsidRPr="001A5C6E">
        <w:rPr>
          <w:i/>
          <w:sz w:val="20"/>
          <w:szCs w:val="20"/>
        </w:rPr>
        <w:t>Graduate students’ participation grade is based on facilitation a class discussion</w:t>
      </w:r>
      <w:r w:rsidRPr="001A5C6E">
        <w:rPr>
          <w:i/>
          <w:sz w:val="20"/>
          <w:szCs w:val="20"/>
        </w:rPr>
        <w:t>*)</w:t>
      </w:r>
    </w:p>
    <w:p w14:paraId="7180C0C4" w14:textId="027523FE" w:rsidR="00164C61" w:rsidRPr="001A5C6E" w:rsidRDefault="005A2667" w:rsidP="00164C61">
      <w:pPr>
        <w:pStyle w:val="MyStyle"/>
        <w:rPr>
          <w:sz w:val="20"/>
          <w:szCs w:val="20"/>
        </w:rPr>
      </w:pPr>
      <w:r w:rsidRPr="001A5C6E">
        <w:rPr>
          <w:sz w:val="20"/>
          <w:szCs w:val="20"/>
        </w:rPr>
        <w:t>Homework</w:t>
      </w:r>
      <w:r w:rsidR="00164C61" w:rsidRPr="001A5C6E">
        <w:rPr>
          <w:sz w:val="20"/>
          <w:szCs w:val="20"/>
        </w:rPr>
        <w:tab/>
      </w:r>
      <w:r w:rsidR="00164C61" w:rsidRPr="001A5C6E">
        <w:rPr>
          <w:sz w:val="20"/>
          <w:szCs w:val="20"/>
        </w:rPr>
        <w:tab/>
        <w:t>15%</w:t>
      </w:r>
    </w:p>
    <w:p w14:paraId="73701A4F" w14:textId="0CC83C6F" w:rsidR="00164C61" w:rsidRPr="001A5C6E" w:rsidRDefault="005A2667" w:rsidP="00164C61">
      <w:pPr>
        <w:pStyle w:val="MyStyle"/>
        <w:rPr>
          <w:sz w:val="20"/>
          <w:szCs w:val="20"/>
        </w:rPr>
      </w:pPr>
      <w:r w:rsidRPr="001A5C6E">
        <w:rPr>
          <w:sz w:val="20"/>
          <w:szCs w:val="20"/>
        </w:rPr>
        <w:t>Midterm exam</w:t>
      </w:r>
      <w:r w:rsidR="00164C61" w:rsidRPr="001A5C6E">
        <w:rPr>
          <w:sz w:val="20"/>
          <w:szCs w:val="20"/>
        </w:rPr>
        <w:tab/>
      </w:r>
      <w:r w:rsidR="00164C61" w:rsidRPr="001A5C6E">
        <w:rPr>
          <w:sz w:val="20"/>
          <w:szCs w:val="20"/>
        </w:rPr>
        <w:tab/>
        <w:t>20%</w:t>
      </w:r>
    </w:p>
    <w:p w14:paraId="2EAE3353" w14:textId="3D65678F" w:rsidR="00164C61" w:rsidRPr="001A5C6E" w:rsidRDefault="005A2667" w:rsidP="00164C61">
      <w:pPr>
        <w:pStyle w:val="MyStyle"/>
        <w:rPr>
          <w:sz w:val="20"/>
          <w:szCs w:val="20"/>
        </w:rPr>
      </w:pPr>
      <w:r w:rsidRPr="001A5C6E">
        <w:rPr>
          <w:sz w:val="20"/>
          <w:szCs w:val="20"/>
        </w:rPr>
        <w:t>Final project</w:t>
      </w:r>
      <w:r w:rsidR="00164C61" w:rsidRPr="001A5C6E">
        <w:rPr>
          <w:sz w:val="20"/>
          <w:szCs w:val="20"/>
        </w:rPr>
        <w:tab/>
      </w:r>
      <w:r w:rsidR="00164C61" w:rsidRPr="001A5C6E">
        <w:rPr>
          <w:sz w:val="20"/>
          <w:szCs w:val="20"/>
        </w:rPr>
        <w:tab/>
        <w:t>25%</w:t>
      </w:r>
    </w:p>
    <w:p w14:paraId="6BF3BCE9" w14:textId="1B97958F" w:rsidR="00164C61" w:rsidRPr="006B568F" w:rsidRDefault="005A2667" w:rsidP="00164C61">
      <w:pPr>
        <w:pStyle w:val="MyStyle"/>
        <w:rPr>
          <w:sz w:val="20"/>
          <w:szCs w:val="20"/>
          <w:lang w:val="es-PR"/>
        </w:rPr>
      </w:pPr>
      <w:r w:rsidRPr="006B568F">
        <w:rPr>
          <w:sz w:val="20"/>
          <w:szCs w:val="20"/>
          <w:lang w:val="es-PR"/>
        </w:rPr>
        <w:t xml:space="preserve">Final </w:t>
      </w:r>
      <w:proofErr w:type="spellStart"/>
      <w:r w:rsidRPr="006B568F">
        <w:rPr>
          <w:sz w:val="20"/>
          <w:szCs w:val="20"/>
          <w:lang w:val="es-PR"/>
        </w:rPr>
        <w:t>exam</w:t>
      </w:r>
      <w:proofErr w:type="spellEnd"/>
      <w:r w:rsidR="00164C61" w:rsidRPr="006B568F">
        <w:rPr>
          <w:sz w:val="20"/>
          <w:szCs w:val="20"/>
          <w:lang w:val="es-PR"/>
        </w:rPr>
        <w:tab/>
      </w:r>
      <w:r w:rsidR="00164C61" w:rsidRPr="006B568F">
        <w:rPr>
          <w:sz w:val="20"/>
          <w:szCs w:val="20"/>
          <w:lang w:val="es-PR"/>
        </w:rPr>
        <w:tab/>
        <w:t>30%</w:t>
      </w:r>
    </w:p>
    <w:p w14:paraId="00A3149C" w14:textId="77777777" w:rsidR="00164C61" w:rsidRPr="006B568F" w:rsidRDefault="00164C61" w:rsidP="00164C61">
      <w:pPr>
        <w:pStyle w:val="MyStyle"/>
        <w:rPr>
          <w:sz w:val="20"/>
          <w:szCs w:val="20"/>
          <w:lang w:val="es-PR"/>
        </w:rPr>
      </w:pPr>
    </w:p>
    <w:p w14:paraId="0B5A4FC2" w14:textId="77777777" w:rsidR="00164C61" w:rsidRPr="006B568F" w:rsidRDefault="00164C61" w:rsidP="00164C61">
      <w:pPr>
        <w:pStyle w:val="MyStyle"/>
        <w:rPr>
          <w:b/>
          <w:i/>
          <w:sz w:val="20"/>
          <w:szCs w:val="20"/>
          <w:u w:val="single"/>
          <w:lang w:val="es-PR"/>
        </w:rPr>
      </w:pPr>
      <w:r w:rsidRPr="006B568F">
        <w:rPr>
          <w:b/>
          <w:i/>
          <w:sz w:val="20"/>
          <w:szCs w:val="20"/>
          <w:u w:val="single"/>
          <w:lang w:val="es-PR"/>
        </w:rPr>
        <w:t>Asistencia y comportamiento en clase</w:t>
      </w:r>
    </w:p>
    <w:p w14:paraId="22B289F7" w14:textId="5943313B" w:rsidR="00164C61" w:rsidRPr="001A5C6E" w:rsidRDefault="005A2667" w:rsidP="00164C61">
      <w:pPr>
        <w:pStyle w:val="MyStyle"/>
        <w:rPr>
          <w:sz w:val="20"/>
          <w:szCs w:val="20"/>
        </w:rPr>
      </w:pPr>
      <w:r w:rsidRPr="001A5C6E">
        <w:rPr>
          <w:sz w:val="20"/>
          <w:szCs w:val="20"/>
        </w:rPr>
        <w:t>Students are expected to attend class regularly and to participate in a reasonable and satisfactory manner.  Each class will be conducted in Spanish.</w:t>
      </w:r>
    </w:p>
    <w:p w14:paraId="36638875" w14:textId="7EF24E06" w:rsidR="00164C61" w:rsidRPr="001A5C6E" w:rsidRDefault="005A2667" w:rsidP="00164C61">
      <w:pPr>
        <w:pStyle w:val="MyStyle"/>
        <w:rPr>
          <w:sz w:val="20"/>
          <w:szCs w:val="20"/>
        </w:rPr>
      </w:pPr>
      <w:r w:rsidRPr="001A5C6E">
        <w:rPr>
          <w:sz w:val="20"/>
          <w:szCs w:val="20"/>
        </w:rPr>
        <w:t xml:space="preserve">Students are expected to conduct themselves in a manner appropriate for an advanced-level course.  The use of electronic devices such as laptops, cellphones, tablets, etc. should only be associated with the learning process, e.g. taking notes, following with the readings </w:t>
      </w:r>
      <w:r w:rsidRPr="001A5C6E">
        <w:rPr>
          <w:sz w:val="20"/>
          <w:szCs w:val="20"/>
        </w:rPr>
        <w:lastRenderedPageBreak/>
        <w:t>on the syllabus, etc.  Any other activity is not permitted; whoever participates in unauthorized activities does so at the risk of imperiling their own grade.</w:t>
      </w:r>
    </w:p>
    <w:p w14:paraId="2376C9C8" w14:textId="77777777" w:rsidR="00164C61" w:rsidRPr="001A5C6E" w:rsidRDefault="00164C61" w:rsidP="00164C61">
      <w:pPr>
        <w:pStyle w:val="MyStyle"/>
        <w:rPr>
          <w:b/>
          <w:i/>
          <w:sz w:val="20"/>
          <w:szCs w:val="20"/>
          <w:u w:val="single"/>
        </w:rPr>
      </w:pPr>
    </w:p>
    <w:p w14:paraId="1F27D493" w14:textId="62908BD0" w:rsidR="00164C61" w:rsidRPr="001A5C6E" w:rsidRDefault="00164C61" w:rsidP="00164C61">
      <w:pPr>
        <w:pStyle w:val="MyStyle"/>
        <w:keepNext/>
        <w:rPr>
          <w:b/>
          <w:i/>
          <w:sz w:val="20"/>
          <w:szCs w:val="20"/>
          <w:u w:val="single"/>
        </w:rPr>
      </w:pPr>
      <w:r w:rsidRPr="001A5C6E">
        <w:rPr>
          <w:b/>
          <w:i/>
          <w:sz w:val="20"/>
          <w:szCs w:val="20"/>
          <w:u w:val="single"/>
        </w:rPr>
        <w:t>A</w:t>
      </w:r>
      <w:r w:rsidR="005A2667" w:rsidRPr="001A5C6E">
        <w:rPr>
          <w:b/>
          <w:i/>
          <w:sz w:val="20"/>
          <w:szCs w:val="20"/>
          <w:u w:val="single"/>
        </w:rPr>
        <w:t>ttendance and Class Participation</w:t>
      </w:r>
      <w:r w:rsidRPr="001A5C6E">
        <w:rPr>
          <w:b/>
          <w:i/>
          <w:sz w:val="20"/>
          <w:szCs w:val="20"/>
          <w:u w:val="single"/>
        </w:rPr>
        <w:t xml:space="preserve"> (10%)</w:t>
      </w:r>
    </w:p>
    <w:p w14:paraId="2C3C60DB" w14:textId="4D472BBB" w:rsidR="00164C61" w:rsidRPr="001A5C6E" w:rsidRDefault="005A2667" w:rsidP="00164C61">
      <w:pPr>
        <w:pStyle w:val="MyStyle"/>
        <w:rPr>
          <w:sz w:val="20"/>
          <w:szCs w:val="20"/>
        </w:rPr>
      </w:pPr>
      <w:r w:rsidRPr="001A5C6E">
        <w:rPr>
          <w:sz w:val="20"/>
          <w:szCs w:val="20"/>
        </w:rPr>
        <w:t xml:space="preserve">A major part of each class session is discussion of the day’s topics and how they are analyzed.  There will be text exercises that accompany the topics; it is the responsibility and the expectation that all students work on the exercises </w:t>
      </w:r>
      <w:r w:rsidR="009A1F30" w:rsidRPr="001A5C6E">
        <w:rPr>
          <w:sz w:val="20"/>
          <w:szCs w:val="20"/>
        </w:rPr>
        <w:t>as the professor directs.  These exercises will normally be done in small groups.</w:t>
      </w:r>
    </w:p>
    <w:p w14:paraId="3E658EE2" w14:textId="3D46B2E4" w:rsidR="009A1F30" w:rsidRPr="001A5C6E" w:rsidRDefault="009A1F30" w:rsidP="00164C61">
      <w:pPr>
        <w:pStyle w:val="MyStyle"/>
        <w:rPr>
          <w:sz w:val="20"/>
          <w:szCs w:val="20"/>
        </w:rPr>
      </w:pPr>
      <w:r w:rsidRPr="001A5C6E">
        <w:rPr>
          <w:sz w:val="20"/>
          <w:szCs w:val="20"/>
        </w:rPr>
        <w:t>Each student can miss two (2) classes during the semester without excuse.  After those, the student will lose points on this portion of their grade.  Furthermore, any homework or other assignment not turned in on those days without previous authorization cannot be made up.</w:t>
      </w:r>
    </w:p>
    <w:p w14:paraId="235C712D" w14:textId="77777777" w:rsidR="00164C61" w:rsidRPr="001A5C6E" w:rsidRDefault="00164C61" w:rsidP="00164C61">
      <w:pPr>
        <w:pStyle w:val="MyStyle"/>
        <w:rPr>
          <w:b/>
          <w:sz w:val="20"/>
          <w:szCs w:val="20"/>
          <w:u w:val="single"/>
        </w:rPr>
      </w:pPr>
    </w:p>
    <w:p w14:paraId="2C6E86FE" w14:textId="251B978B" w:rsidR="00164C61" w:rsidRPr="001A5C6E" w:rsidRDefault="009A1F30" w:rsidP="00164C61">
      <w:pPr>
        <w:pStyle w:val="MyStyle"/>
        <w:rPr>
          <w:sz w:val="20"/>
          <w:szCs w:val="20"/>
        </w:rPr>
      </w:pPr>
      <w:r w:rsidRPr="001A5C6E">
        <w:rPr>
          <w:b/>
          <w:i/>
          <w:sz w:val="20"/>
          <w:szCs w:val="20"/>
          <w:u w:val="single"/>
        </w:rPr>
        <w:t>Readings and Homework</w:t>
      </w:r>
      <w:r w:rsidR="00164C61" w:rsidRPr="001A5C6E">
        <w:rPr>
          <w:b/>
          <w:i/>
          <w:sz w:val="20"/>
          <w:szCs w:val="20"/>
          <w:u w:val="single"/>
        </w:rPr>
        <w:t xml:space="preserve"> (20%)</w:t>
      </w:r>
    </w:p>
    <w:p w14:paraId="273D883B" w14:textId="2CA3693F" w:rsidR="00164C61" w:rsidRPr="001A5C6E" w:rsidRDefault="009A1F30" w:rsidP="00164C61">
      <w:pPr>
        <w:pStyle w:val="MyStyle"/>
        <w:rPr>
          <w:sz w:val="20"/>
          <w:szCs w:val="20"/>
        </w:rPr>
      </w:pPr>
      <w:r w:rsidRPr="001A5C6E">
        <w:rPr>
          <w:sz w:val="20"/>
          <w:szCs w:val="20"/>
        </w:rPr>
        <w:t xml:space="preserve">Readings not from the main course text will be available for download on Sakai.  The purpose of these readings is to give the student a deeper understanding of the material.  It is expected that each student </w:t>
      </w:r>
      <w:proofErr w:type="gramStart"/>
      <w:r w:rsidRPr="001A5C6E">
        <w:rPr>
          <w:sz w:val="20"/>
          <w:szCs w:val="20"/>
        </w:rPr>
        <w:t>have</w:t>
      </w:r>
      <w:proofErr w:type="gramEnd"/>
      <w:r w:rsidRPr="001A5C6E">
        <w:rPr>
          <w:sz w:val="20"/>
          <w:szCs w:val="20"/>
        </w:rPr>
        <w:t xml:space="preserve"> the assigned material read before the start of each class.</w:t>
      </w:r>
    </w:p>
    <w:p w14:paraId="7E9FFD9F" w14:textId="66665F3C" w:rsidR="00164C61" w:rsidRPr="001A5C6E" w:rsidRDefault="00917AB5" w:rsidP="00164C61">
      <w:pPr>
        <w:pStyle w:val="MyStyle"/>
        <w:rPr>
          <w:sz w:val="20"/>
          <w:szCs w:val="20"/>
        </w:rPr>
      </w:pPr>
      <w:r w:rsidRPr="001A5C6E">
        <w:rPr>
          <w:sz w:val="20"/>
          <w:szCs w:val="20"/>
        </w:rPr>
        <w:t>To facilitate the understanding of the readings that can at times be dense, the professor will sometimes assign comprehension questions as homework.  The questions will be formulated with the intention of being answered according to the readings, and it is also suggested (but not required) that the student informally cite their sources while answering the questions.  I allow students to work together, with the requirement that each person indicate with whom they worked.  Failure to do so, and the subsequent submission of overly similar work without the notification of collaborative effort, may constitute an Honor Code violation.</w:t>
      </w:r>
    </w:p>
    <w:p w14:paraId="5AD1B3D2" w14:textId="685FCDAA" w:rsidR="00164C61" w:rsidRPr="001A5C6E" w:rsidRDefault="00917AB5" w:rsidP="00164C61">
      <w:pPr>
        <w:pStyle w:val="MyStyle"/>
        <w:rPr>
          <w:b/>
          <w:sz w:val="20"/>
          <w:szCs w:val="20"/>
        </w:rPr>
      </w:pPr>
      <w:r w:rsidRPr="001A5C6E">
        <w:rPr>
          <w:sz w:val="20"/>
          <w:szCs w:val="20"/>
        </w:rPr>
        <w:t>Moreover, text analysis exercises will be regularly assigned for homework.  Students can expect each homework assignment to be at least a page in leng</w:t>
      </w:r>
      <w:r w:rsidR="001A5C6E">
        <w:rPr>
          <w:sz w:val="20"/>
          <w:szCs w:val="20"/>
        </w:rPr>
        <w:t>t</w:t>
      </w:r>
      <w:r w:rsidRPr="001A5C6E">
        <w:rPr>
          <w:sz w:val="20"/>
          <w:szCs w:val="20"/>
        </w:rPr>
        <w:t>h</w:t>
      </w:r>
      <w:r w:rsidR="00164C61" w:rsidRPr="001A5C6E">
        <w:rPr>
          <w:sz w:val="20"/>
          <w:szCs w:val="20"/>
        </w:rPr>
        <w:t xml:space="preserve">.  </w:t>
      </w:r>
      <w:r w:rsidRPr="001A5C6E">
        <w:rPr>
          <w:b/>
          <w:sz w:val="20"/>
          <w:szCs w:val="20"/>
        </w:rPr>
        <w:t xml:space="preserve">Homework must be turned in via Sakai on the indicated due date </w:t>
      </w:r>
      <w:r w:rsidRPr="001A5C6E">
        <w:rPr>
          <w:b/>
          <w:i/>
          <w:iCs/>
          <w:sz w:val="20"/>
          <w:szCs w:val="20"/>
        </w:rPr>
        <w:t>before</w:t>
      </w:r>
      <w:r w:rsidRPr="001A5C6E">
        <w:rPr>
          <w:b/>
          <w:sz w:val="20"/>
          <w:szCs w:val="20"/>
        </w:rPr>
        <w:t xml:space="preserve"> the beginning of each day’s class.  Late homework assignments will only be accepted one (1) calendar day after the deadline, and for a letter grade lower.</w:t>
      </w:r>
    </w:p>
    <w:p w14:paraId="39EC7141" w14:textId="77777777" w:rsidR="00164C61" w:rsidRPr="001A5C6E" w:rsidRDefault="00164C61" w:rsidP="00164C61">
      <w:pPr>
        <w:pStyle w:val="MyStyle"/>
        <w:rPr>
          <w:b/>
          <w:sz w:val="20"/>
          <w:szCs w:val="20"/>
        </w:rPr>
      </w:pPr>
    </w:p>
    <w:p w14:paraId="3EC1AF05" w14:textId="6AE03191" w:rsidR="00164C61" w:rsidRPr="001A5C6E" w:rsidRDefault="00917AB5" w:rsidP="00164C61">
      <w:pPr>
        <w:pStyle w:val="MyStyle"/>
        <w:rPr>
          <w:i/>
          <w:sz w:val="20"/>
          <w:szCs w:val="20"/>
        </w:rPr>
      </w:pPr>
      <w:r w:rsidRPr="001A5C6E">
        <w:rPr>
          <w:b/>
          <w:i/>
          <w:sz w:val="20"/>
          <w:szCs w:val="20"/>
          <w:u w:val="single"/>
        </w:rPr>
        <w:t xml:space="preserve">Midterm </w:t>
      </w:r>
      <w:r w:rsidR="001A5C6E">
        <w:rPr>
          <w:b/>
          <w:i/>
          <w:sz w:val="20"/>
          <w:szCs w:val="20"/>
          <w:u w:val="single"/>
        </w:rPr>
        <w:t>E</w:t>
      </w:r>
      <w:r w:rsidRPr="001A5C6E">
        <w:rPr>
          <w:b/>
          <w:i/>
          <w:sz w:val="20"/>
          <w:szCs w:val="20"/>
          <w:u w:val="single"/>
        </w:rPr>
        <w:t>xam</w:t>
      </w:r>
      <w:r w:rsidR="00164C61" w:rsidRPr="001A5C6E">
        <w:rPr>
          <w:b/>
          <w:i/>
          <w:sz w:val="20"/>
          <w:szCs w:val="20"/>
          <w:u w:val="single"/>
        </w:rPr>
        <w:t xml:space="preserve"> (20%)</w:t>
      </w:r>
    </w:p>
    <w:p w14:paraId="27641594" w14:textId="13725123" w:rsidR="00164C61" w:rsidRPr="001A5C6E" w:rsidRDefault="00917AB5" w:rsidP="00164C61">
      <w:pPr>
        <w:pStyle w:val="MyStyle"/>
        <w:rPr>
          <w:sz w:val="20"/>
          <w:szCs w:val="20"/>
        </w:rPr>
      </w:pPr>
      <w:r w:rsidRPr="001A5C6E">
        <w:rPr>
          <w:sz w:val="20"/>
          <w:szCs w:val="20"/>
        </w:rPr>
        <w:t>At the midpoint of the semester, there will be an exam of analysis and theoretical comprehension covering all the course material up to that point.</w:t>
      </w:r>
    </w:p>
    <w:p w14:paraId="459CA289" w14:textId="77777777" w:rsidR="00164C61" w:rsidRPr="001A5C6E" w:rsidRDefault="00164C61" w:rsidP="00164C61">
      <w:pPr>
        <w:pStyle w:val="MyStyle"/>
        <w:rPr>
          <w:sz w:val="20"/>
          <w:szCs w:val="20"/>
        </w:rPr>
      </w:pPr>
    </w:p>
    <w:p w14:paraId="25143E75" w14:textId="1A56C32D" w:rsidR="00164C61" w:rsidRPr="001A5C6E" w:rsidRDefault="001A5C6E" w:rsidP="00164C61">
      <w:pPr>
        <w:pStyle w:val="MyStyle"/>
        <w:rPr>
          <w:sz w:val="20"/>
          <w:szCs w:val="20"/>
        </w:rPr>
      </w:pPr>
      <w:r w:rsidRPr="001A5C6E">
        <w:rPr>
          <w:b/>
          <w:i/>
          <w:sz w:val="20"/>
          <w:szCs w:val="20"/>
          <w:u w:val="single"/>
        </w:rPr>
        <w:t xml:space="preserve">Final </w:t>
      </w:r>
      <w:r>
        <w:rPr>
          <w:b/>
          <w:i/>
          <w:sz w:val="20"/>
          <w:szCs w:val="20"/>
          <w:u w:val="single"/>
        </w:rPr>
        <w:t>P</w:t>
      </w:r>
      <w:r w:rsidRPr="001A5C6E">
        <w:rPr>
          <w:b/>
          <w:i/>
          <w:sz w:val="20"/>
          <w:szCs w:val="20"/>
          <w:u w:val="single"/>
        </w:rPr>
        <w:t>roject</w:t>
      </w:r>
      <w:r w:rsidR="00164C61" w:rsidRPr="001A5C6E">
        <w:rPr>
          <w:b/>
          <w:i/>
          <w:sz w:val="20"/>
          <w:szCs w:val="20"/>
          <w:u w:val="single"/>
        </w:rPr>
        <w:t xml:space="preserve"> (20%)</w:t>
      </w:r>
    </w:p>
    <w:p w14:paraId="4D0C2D5A" w14:textId="795CFB88" w:rsidR="00164C61" w:rsidRDefault="001A5C6E" w:rsidP="00164C61">
      <w:pPr>
        <w:pStyle w:val="MyStyle"/>
        <w:rPr>
          <w:sz w:val="20"/>
          <w:szCs w:val="20"/>
        </w:rPr>
      </w:pPr>
      <w:r>
        <w:rPr>
          <w:sz w:val="20"/>
          <w:szCs w:val="20"/>
        </w:rPr>
        <w:t xml:space="preserve">At the end of the course, each student – or group of students – will compose an essay and create a visual presentation that details either (1) a theoretical topic not covered in class or (2) a more profound discussion of some point covered in class.  Undergraduate students are required to write </w:t>
      </w:r>
      <w:proofErr w:type="spellStart"/>
      <w:r>
        <w:rPr>
          <w:sz w:val="20"/>
          <w:szCs w:val="20"/>
        </w:rPr>
        <w:t>and</w:t>
      </w:r>
      <w:proofErr w:type="spellEnd"/>
      <w:r>
        <w:rPr>
          <w:sz w:val="20"/>
          <w:szCs w:val="20"/>
        </w:rPr>
        <w:t xml:space="preserve"> essay of at least six (6) pages while graduate students are required to write a minimum of ten (10) pages.</w:t>
      </w:r>
    </w:p>
    <w:p w14:paraId="7F2A8165" w14:textId="40028F54" w:rsidR="001A5C6E" w:rsidRDefault="001A5C6E" w:rsidP="00164C61">
      <w:pPr>
        <w:pStyle w:val="MyStyle"/>
        <w:rPr>
          <w:sz w:val="20"/>
          <w:szCs w:val="20"/>
        </w:rPr>
      </w:pPr>
      <w:r>
        <w:rPr>
          <w:sz w:val="20"/>
          <w:szCs w:val="20"/>
        </w:rPr>
        <w:t>Undergraduate students will work in groups to complete the project, preferably in groups of three.  Graduate students are required to work individually on the project.</w:t>
      </w:r>
    </w:p>
    <w:p w14:paraId="3D4172CA" w14:textId="15F3A893" w:rsidR="001A5C6E" w:rsidRPr="001A5C6E" w:rsidRDefault="001A5C6E" w:rsidP="00164C61">
      <w:pPr>
        <w:pStyle w:val="MyStyle"/>
        <w:rPr>
          <w:sz w:val="20"/>
          <w:szCs w:val="20"/>
        </w:rPr>
      </w:pPr>
      <w:r>
        <w:rPr>
          <w:sz w:val="20"/>
          <w:szCs w:val="20"/>
        </w:rPr>
        <w:t xml:space="preserve">More details will come </w:t>
      </w:r>
      <w:proofErr w:type="gramStart"/>
      <w:r>
        <w:rPr>
          <w:sz w:val="20"/>
          <w:szCs w:val="20"/>
        </w:rPr>
        <w:t>at a later date</w:t>
      </w:r>
      <w:proofErr w:type="gramEnd"/>
      <w:r>
        <w:rPr>
          <w:sz w:val="20"/>
          <w:szCs w:val="20"/>
        </w:rPr>
        <w:t>.</w:t>
      </w:r>
    </w:p>
    <w:p w14:paraId="6734B514" w14:textId="77777777" w:rsidR="00164C61" w:rsidRPr="001A5C6E" w:rsidRDefault="00164C61" w:rsidP="00164C61">
      <w:pPr>
        <w:pStyle w:val="MyStyle"/>
        <w:rPr>
          <w:b/>
          <w:iCs/>
          <w:sz w:val="20"/>
          <w:szCs w:val="20"/>
          <w:u w:val="single"/>
        </w:rPr>
      </w:pPr>
    </w:p>
    <w:p w14:paraId="6C13A2DE" w14:textId="46BE2588" w:rsidR="00164C61" w:rsidRPr="001A5C6E" w:rsidRDefault="001A5C6E" w:rsidP="00164C61">
      <w:pPr>
        <w:pStyle w:val="MyStyle"/>
        <w:rPr>
          <w:sz w:val="20"/>
          <w:szCs w:val="20"/>
        </w:rPr>
      </w:pPr>
      <w:r>
        <w:rPr>
          <w:b/>
          <w:i/>
          <w:sz w:val="20"/>
          <w:szCs w:val="20"/>
          <w:u w:val="single"/>
        </w:rPr>
        <w:t>Final Exam</w:t>
      </w:r>
      <w:r w:rsidR="00164C61" w:rsidRPr="001A5C6E">
        <w:rPr>
          <w:b/>
          <w:i/>
          <w:sz w:val="20"/>
          <w:szCs w:val="20"/>
          <w:u w:val="single"/>
        </w:rPr>
        <w:t xml:space="preserve"> (30%)</w:t>
      </w:r>
    </w:p>
    <w:p w14:paraId="485C2059" w14:textId="0573CB4B" w:rsidR="00164C61" w:rsidRPr="001A5C6E" w:rsidRDefault="001A5C6E" w:rsidP="00164C61">
      <w:pPr>
        <w:pStyle w:val="MyStyle"/>
        <w:rPr>
          <w:sz w:val="20"/>
          <w:szCs w:val="20"/>
        </w:rPr>
      </w:pPr>
      <w:r>
        <w:rPr>
          <w:sz w:val="20"/>
          <w:szCs w:val="20"/>
        </w:rPr>
        <w:t xml:space="preserve">The final exam will be cumulative and will go over concepts covered on the midterm as well as others that were discussed but not included on that </w:t>
      </w:r>
      <w:proofErr w:type="gramStart"/>
      <w:r>
        <w:rPr>
          <w:sz w:val="20"/>
          <w:szCs w:val="20"/>
        </w:rPr>
        <w:t>exam.</w:t>
      </w:r>
      <w:r w:rsidR="00164C61" w:rsidRPr="001A5C6E">
        <w:rPr>
          <w:sz w:val="20"/>
          <w:szCs w:val="20"/>
        </w:rPr>
        <w:t>.</w:t>
      </w:r>
      <w:proofErr w:type="gramEnd"/>
    </w:p>
    <w:p w14:paraId="1151E05C" w14:textId="77777777" w:rsidR="00164C61" w:rsidRPr="001A5C6E" w:rsidRDefault="00164C61" w:rsidP="00164C61">
      <w:pPr>
        <w:rPr>
          <w:b/>
          <w:i/>
          <w:sz w:val="20"/>
          <w:u w:val="single"/>
          <w:lang w:val="en-US"/>
        </w:rPr>
      </w:pPr>
    </w:p>
    <w:p w14:paraId="0D18DDBA" w14:textId="77777777" w:rsidR="00164C61" w:rsidRPr="001A5C6E" w:rsidRDefault="00164C61" w:rsidP="00164C61">
      <w:pPr>
        <w:rPr>
          <w:b/>
          <w:i/>
          <w:sz w:val="20"/>
          <w:u w:val="single"/>
          <w:lang w:val="en-US"/>
        </w:rPr>
      </w:pPr>
      <w:r w:rsidRPr="001A5C6E">
        <w:rPr>
          <w:b/>
          <w:i/>
          <w:sz w:val="20"/>
          <w:u w:val="single"/>
          <w:lang w:val="en-US"/>
        </w:rPr>
        <w:t>The Center for Student Success and Academic Counseling</w:t>
      </w:r>
    </w:p>
    <w:p w14:paraId="0DFED3CF" w14:textId="2CCDAD50" w:rsidR="00164C61" w:rsidRPr="001A5C6E" w:rsidRDefault="001A5C6E" w:rsidP="00164C61">
      <w:pPr>
        <w:rPr>
          <w:sz w:val="20"/>
          <w:lang w:val="en-US"/>
        </w:rPr>
      </w:pPr>
      <w:r>
        <w:rPr>
          <w:sz w:val="20"/>
          <w:lang w:val="en-US"/>
        </w:rPr>
        <w:t>Located in the Student Academic Services Building, the CSSAC offers support for all students via the Learning Center and the Writing Center.</w:t>
      </w:r>
    </w:p>
    <w:p w14:paraId="04105843" w14:textId="77777777" w:rsidR="00164C61" w:rsidRPr="001A5C6E" w:rsidRDefault="00164C61" w:rsidP="00164C61">
      <w:pPr>
        <w:rPr>
          <w:sz w:val="20"/>
          <w:lang w:val="en-US"/>
        </w:rPr>
      </w:pPr>
    </w:p>
    <w:p w14:paraId="0216AE54" w14:textId="77777777" w:rsidR="00164C61" w:rsidRPr="006B568F" w:rsidRDefault="00164C61" w:rsidP="00164C61">
      <w:pPr>
        <w:keepNext/>
        <w:rPr>
          <w:b/>
          <w:i/>
          <w:sz w:val="20"/>
          <w:u w:val="single"/>
          <w:lang w:val="es-PR"/>
        </w:rPr>
      </w:pPr>
      <w:r w:rsidRPr="006B568F">
        <w:rPr>
          <w:b/>
          <w:i/>
          <w:sz w:val="20"/>
          <w:u w:val="single"/>
          <w:lang w:val="es-PR"/>
        </w:rPr>
        <w:t xml:space="preserve">Honor </w:t>
      </w:r>
      <w:proofErr w:type="spellStart"/>
      <w:r w:rsidRPr="006B568F">
        <w:rPr>
          <w:b/>
          <w:i/>
          <w:sz w:val="20"/>
          <w:u w:val="single"/>
          <w:lang w:val="es-PR"/>
        </w:rPr>
        <w:t>Code</w:t>
      </w:r>
      <w:proofErr w:type="spellEnd"/>
      <w:r w:rsidRPr="006B568F">
        <w:rPr>
          <w:b/>
          <w:i/>
          <w:sz w:val="20"/>
          <w:u w:val="single"/>
          <w:lang w:val="es-PR"/>
        </w:rPr>
        <w:t xml:space="preserve"> (Código de Honor)</w:t>
      </w:r>
    </w:p>
    <w:p w14:paraId="3B2A7188" w14:textId="77777777" w:rsidR="00164C61" w:rsidRPr="001A5C6E" w:rsidRDefault="00164C61" w:rsidP="00164C61">
      <w:pPr>
        <w:rPr>
          <w:b/>
          <w:sz w:val="20"/>
          <w:lang w:val="en-US"/>
        </w:rPr>
      </w:pPr>
      <w:r w:rsidRPr="001A5C6E">
        <w:rPr>
          <w:b/>
          <w:sz w:val="20"/>
          <w:lang w:val="en-US"/>
        </w:rPr>
        <w:t xml:space="preserve">All students must be familiar with and abide by the Honor Code, which covers issues such as plagiarism, falsification, unauthorized assistance or collaboration, cheating, and other grievous acts of academic dishonesty. Violations of the Honor Code will not be taken lightly. </w:t>
      </w:r>
    </w:p>
    <w:p w14:paraId="66523DE8" w14:textId="77777777" w:rsidR="00164C61" w:rsidRPr="001A5C6E" w:rsidRDefault="00164C61" w:rsidP="00164C61">
      <w:pPr>
        <w:rPr>
          <w:sz w:val="20"/>
          <w:lang w:val="en-US"/>
        </w:rPr>
      </w:pPr>
    </w:p>
    <w:p w14:paraId="7C1DD368" w14:textId="77777777" w:rsidR="00164C61" w:rsidRPr="006B568F" w:rsidRDefault="00164C61" w:rsidP="00164C61">
      <w:pPr>
        <w:rPr>
          <w:b/>
          <w:i/>
          <w:sz w:val="20"/>
          <w:u w:val="single"/>
          <w:lang w:val="es-PR"/>
        </w:rPr>
      </w:pPr>
      <w:proofErr w:type="spellStart"/>
      <w:r w:rsidRPr="006B568F">
        <w:rPr>
          <w:b/>
          <w:i/>
          <w:sz w:val="20"/>
          <w:u w:val="single"/>
          <w:lang w:val="es-PR"/>
        </w:rPr>
        <w:t>Reasonable</w:t>
      </w:r>
      <w:proofErr w:type="spellEnd"/>
      <w:r w:rsidRPr="006B568F">
        <w:rPr>
          <w:b/>
          <w:i/>
          <w:sz w:val="20"/>
          <w:u w:val="single"/>
          <w:lang w:val="es-PR"/>
        </w:rPr>
        <w:t xml:space="preserve"> </w:t>
      </w:r>
      <w:proofErr w:type="spellStart"/>
      <w:r w:rsidRPr="006B568F">
        <w:rPr>
          <w:b/>
          <w:i/>
          <w:sz w:val="20"/>
          <w:u w:val="single"/>
          <w:lang w:val="es-PR"/>
        </w:rPr>
        <w:t>Accommodations</w:t>
      </w:r>
      <w:proofErr w:type="spellEnd"/>
      <w:r w:rsidRPr="006B568F">
        <w:rPr>
          <w:b/>
          <w:i/>
          <w:sz w:val="20"/>
          <w:u w:val="single"/>
          <w:lang w:val="es-PR"/>
        </w:rPr>
        <w:t xml:space="preserve"> </w:t>
      </w:r>
      <w:proofErr w:type="spellStart"/>
      <w:r w:rsidRPr="006B568F">
        <w:rPr>
          <w:b/>
          <w:i/>
          <w:sz w:val="20"/>
          <w:u w:val="single"/>
          <w:lang w:val="es-PR"/>
        </w:rPr>
        <w:t>Policy</w:t>
      </w:r>
      <w:proofErr w:type="spellEnd"/>
      <w:r w:rsidRPr="006B568F">
        <w:rPr>
          <w:b/>
          <w:i/>
          <w:sz w:val="20"/>
          <w:u w:val="single"/>
          <w:lang w:val="es-PR"/>
        </w:rPr>
        <w:t xml:space="preserve"> (Política de Acomodaciones Razonables)</w:t>
      </w:r>
    </w:p>
    <w:p w14:paraId="1F442CBA" w14:textId="77777777" w:rsidR="00164C61" w:rsidRPr="001A5C6E" w:rsidRDefault="00164C61" w:rsidP="00164C61">
      <w:pPr>
        <w:rPr>
          <w:sz w:val="20"/>
          <w:lang w:val="en-US"/>
        </w:rPr>
      </w:pPr>
      <w:r w:rsidRPr="001A5C6E">
        <w:rPr>
          <w:sz w:val="20"/>
          <w:lang w:val="en-US"/>
        </w:rPr>
        <w:t xml:space="preserve">Any student in this course who has a disability that may prevent him or her from fully demonstrating his or her abilities should contact </w:t>
      </w:r>
      <w:r w:rsidRPr="001A5C6E">
        <w:rPr>
          <w:i/>
          <w:sz w:val="20"/>
          <w:lang w:val="en-US"/>
        </w:rPr>
        <w:t>Accessibility Resources and Service</w:t>
      </w:r>
      <w:r w:rsidRPr="001A5C6E">
        <w:rPr>
          <w:sz w:val="20"/>
          <w:lang w:val="en-US"/>
        </w:rPr>
        <w:t xml:space="preserve"> as soon as possible to discuss accommodations. </w:t>
      </w:r>
    </w:p>
    <w:p w14:paraId="15749D6F" w14:textId="77777777" w:rsidR="00164C61" w:rsidRPr="001A5C6E" w:rsidRDefault="00164C61" w:rsidP="00164C61">
      <w:pPr>
        <w:pStyle w:val="MyStyle"/>
        <w:rPr>
          <w:sz w:val="20"/>
          <w:szCs w:val="20"/>
        </w:rPr>
      </w:pPr>
    </w:p>
    <w:p w14:paraId="35C87834" w14:textId="2A33AF90" w:rsidR="00164C61" w:rsidRPr="001A5C6E" w:rsidRDefault="008B2B47" w:rsidP="00164C61">
      <w:pPr>
        <w:pStyle w:val="MyStyle"/>
        <w:rPr>
          <w:b/>
          <w:sz w:val="20"/>
          <w:szCs w:val="20"/>
        </w:rPr>
      </w:pPr>
      <w:r>
        <w:rPr>
          <w:b/>
          <w:i/>
          <w:sz w:val="20"/>
          <w:szCs w:val="20"/>
          <w:u w:val="single"/>
        </w:rPr>
        <w:t>Course Outline</w:t>
      </w:r>
    </w:p>
    <w:p w14:paraId="66B8244D" w14:textId="567929F3" w:rsidR="00164C61" w:rsidRPr="001A5C6E" w:rsidRDefault="008B2B47" w:rsidP="00164C61">
      <w:pPr>
        <w:pStyle w:val="MyStyle"/>
        <w:rPr>
          <w:sz w:val="20"/>
          <w:szCs w:val="20"/>
        </w:rPr>
      </w:pPr>
      <w:r>
        <w:rPr>
          <w:sz w:val="20"/>
          <w:szCs w:val="20"/>
        </w:rPr>
        <w:t>The topics under study in this course are the following:</w:t>
      </w:r>
    </w:p>
    <w:p w14:paraId="41558DC4" w14:textId="77777777" w:rsidR="00164C61" w:rsidRPr="001A5C6E" w:rsidRDefault="00164C61" w:rsidP="00164C61">
      <w:pPr>
        <w:pStyle w:val="MyStyle"/>
        <w:rPr>
          <w:sz w:val="20"/>
          <w:szCs w:val="20"/>
        </w:rPr>
      </w:pPr>
    </w:p>
    <w:p w14:paraId="0A2C7258" w14:textId="43770B65" w:rsidR="00164C61" w:rsidRPr="001A5C6E" w:rsidRDefault="008B2B47" w:rsidP="00164C61">
      <w:pPr>
        <w:pStyle w:val="MyStyle"/>
        <w:numPr>
          <w:ilvl w:val="0"/>
          <w:numId w:val="3"/>
        </w:numPr>
        <w:rPr>
          <w:sz w:val="20"/>
          <w:szCs w:val="20"/>
        </w:rPr>
      </w:pPr>
      <w:r>
        <w:rPr>
          <w:sz w:val="20"/>
          <w:szCs w:val="20"/>
        </w:rPr>
        <w:t>Basic and general notions of language contact, variation, and dialectology</w:t>
      </w:r>
    </w:p>
    <w:p w14:paraId="662B6126" w14:textId="6734A8F3" w:rsidR="00164C61" w:rsidRPr="001A5C6E" w:rsidRDefault="008B2B47" w:rsidP="00164C61">
      <w:pPr>
        <w:pStyle w:val="MyStyle"/>
        <w:numPr>
          <w:ilvl w:val="0"/>
          <w:numId w:val="3"/>
        </w:numPr>
        <w:rPr>
          <w:sz w:val="20"/>
          <w:szCs w:val="20"/>
        </w:rPr>
      </w:pPr>
      <w:r>
        <w:rPr>
          <w:sz w:val="20"/>
          <w:szCs w:val="20"/>
        </w:rPr>
        <w:t xml:space="preserve">Dialectology of the </w:t>
      </w:r>
      <w:proofErr w:type="spellStart"/>
      <w:r>
        <w:rPr>
          <w:sz w:val="20"/>
          <w:szCs w:val="20"/>
        </w:rPr>
        <w:t>Hispanophone</w:t>
      </w:r>
      <w:proofErr w:type="spellEnd"/>
      <w:r>
        <w:rPr>
          <w:sz w:val="20"/>
          <w:szCs w:val="20"/>
        </w:rPr>
        <w:t xml:space="preserve"> world</w:t>
      </w:r>
    </w:p>
    <w:p w14:paraId="293ADE13" w14:textId="24CCEAF4" w:rsidR="00164C61" w:rsidRPr="001A5C6E" w:rsidRDefault="008B2B47" w:rsidP="00164C61">
      <w:pPr>
        <w:pStyle w:val="MyStyle"/>
        <w:numPr>
          <w:ilvl w:val="1"/>
          <w:numId w:val="3"/>
        </w:numPr>
        <w:rPr>
          <w:sz w:val="20"/>
          <w:szCs w:val="20"/>
        </w:rPr>
      </w:pPr>
      <w:r>
        <w:rPr>
          <w:sz w:val="20"/>
          <w:szCs w:val="20"/>
        </w:rPr>
        <w:t>Spain</w:t>
      </w:r>
    </w:p>
    <w:p w14:paraId="52664EA0" w14:textId="1763EEEC" w:rsidR="00164C61" w:rsidRPr="001A5C6E" w:rsidRDefault="008B2B47" w:rsidP="00164C61">
      <w:pPr>
        <w:pStyle w:val="MyStyle"/>
        <w:numPr>
          <w:ilvl w:val="1"/>
          <w:numId w:val="3"/>
        </w:numPr>
        <w:rPr>
          <w:sz w:val="20"/>
          <w:szCs w:val="20"/>
        </w:rPr>
      </w:pPr>
      <w:r>
        <w:rPr>
          <w:sz w:val="20"/>
          <w:szCs w:val="20"/>
        </w:rPr>
        <w:t>The Caribbean</w:t>
      </w:r>
    </w:p>
    <w:p w14:paraId="39E33428" w14:textId="077D7C50" w:rsidR="00164C61" w:rsidRPr="001A5C6E" w:rsidRDefault="008B2B47" w:rsidP="00164C61">
      <w:pPr>
        <w:pStyle w:val="MyStyle"/>
        <w:numPr>
          <w:ilvl w:val="1"/>
          <w:numId w:val="3"/>
        </w:numPr>
        <w:rPr>
          <w:sz w:val="20"/>
          <w:szCs w:val="20"/>
        </w:rPr>
      </w:pPr>
      <w:r>
        <w:rPr>
          <w:sz w:val="20"/>
          <w:szCs w:val="20"/>
        </w:rPr>
        <w:t>Mexico and Central America</w:t>
      </w:r>
    </w:p>
    <w:p w14:paraId="5C54A8D0" w14:textId="50ED02DB" w:rsidR="00164C61" w:rsidRPr="001A5C6E" w:rsidRDefault="008B2B47" w:rsidP="00164C61">
      <w:pPr>
        <w:pStyle w:val="MyStyle"/>
        <w:numPr>
          <w:ilvl w:val="1"/>
          <w:numId w:val="3"/>
        </w:numPr>
        <w:rPr>
          <w:sz w:val="20"/>
          <w:szCs w:val="20"/>
        </w:rPr>
      </w:pPr>
      <w:r>
        <w:rPr>
          <w:sz w:val="20"/>
          <w:szCs w:val="20"/>
        </w:rPr>
        <w:t>The Andes</w:t>
      </w:r>
    </w:p>
    <w:p w14:paraId="36DD1BF0" w14:textId="37272372" w:rsidR="00164C61" w:rsidRPr="001A5C6E" w:rsidRDefault="008B2B47" w:rsidP="00164C61">
      <w:pPr>
        <w:pStyle w:val="MyStyle"/>
        <w:numPr>
          <w:ilvl w:val="1"/>
          <w:numId w:val="3"/>
        </w:numPr>
        <w:rPr>
          <w:sz w:val="20"/>
          <w:szCs w:val="20"/>
        </w:rPr>
      </w:pPr>
      <w:r>
        <w:rPr>
          <w:sz w:val="20"/>
          <w:szCs w:val="20"/>
        </w:rPr>
        <w:t>The Southern Cone</w:t>
      </w:r>
    </w:p>
    <w:p w14:paraId="5B85A100" w14:textId="4709A0C6" w:rsidR="00164C61" w:rsidRPr="001A5C6E" w:rsidRDefault="008B2B47" w:rsidP="00164C61">
      <w:pPr>
        <w:pStyle w:val="MyStyle"/>
        <w:numPr>
          <w:ilvl w:val="0"/>
          <w:numId w:val="3"/>
        </w:numPr>
        <w:rPr>
          <w:sz w:val="20"/>
          <w:szCs w:val="20"/>
        </w:rPr>
      </w:pPr>
      <w:r>
        <w:rPr>
          <w:sz w:val="20"/>
          <w:szCs w:val="20"/>
        </w:rPr>
        <w:lastRenderedPageBreak/>
        <w:t xml:space="preserve">Results of language contact in the </w:t>
      </w:r>
      <w:proofErr w:type="spellStart"/>
      <w:r>
        <w:rPr>
          <w:sz w:val="20"/>
          <w:szCs w:val="20"/>
        </w:rPr>
        <w:t>Hispanophone</w:t>
      </w:r>
      <w:proofErr w:type="spellEnd"/>
      <w:r>
        <w:rPr>
          <w:sz w:val="20"/>
          <w:szCs w:val="20"/>
        </w:rPr>
        <w:t xml:space="preserve"> world</w:t>
      </w:r>
    </w:p>
    <w:p w14:paraId="307E5C89" w14:textId="5194FB36" w:rsidR="00164C61" w:rsidRPr="001A5C6E" w:rsidRDefault="008B2B47" w:rsidP="00164C61">
      <w:pPr>
        <w:pStyle w:val="MyStyle"/>
        <w:numPr>
          <w:ilvl w:val="1"/>
          <w:numId w:val="3"/>
        </w:numPr>
        <w:rPr>
          <w:sz w:val="20"/>
          <w:szCs w:val="20"/>
        </w:rPr>
      </w:pPr>
      <w:r>
        <w:rPr>
          <w:sz w:val="20"/>
          <w:szCs w:val="20"/>
        </w:rPr>
        <w:t>Spanish in the Iberian Peninsula</w:t>
      </w:r>
    </w:p>
    <w:p w14:paraId="7AB0BDF2" w14:textId="7DF4F92C" w:rsidR="00164C61" w:rsidRPr="001A5C6E" w:rsidRDefault="008B2B47" w:rsidP="00164C61">
      <w:pPr>
        <w:pStyle w:val="MyStyle"/>
        <w:numPr>
          <w:ilvl w:val="1"/>
          <w:numId w:val="3"/>
        </w:numPr>
        <w:rPr>
          <w:sz w:val="20"/>
          <w:szCs w:val="20"/>
        </w:rPr>
      </w:pPr>
      <w:r>
        <w:rPr>
          <w:sz w:val="20"/>
          <w:szCs w:val="20"/>
        </w:rPr>
        <w:t>Spanish and Amerindian languages</w:t>
      </w:r>
    </w:p>
    <w:p w14:paraId="6973E65F" w14:textId="37627646" w:rsidR="00164C61" w:rsidRPr="001A5C6E" w:rsidRDefault="008B2B47" w:rsidP="00164C61">
      <w:pPr>
        <w:pStyle w:val="MyStyle"/>
        <w:numPr>
          <w:ilvl w:val="1"/>
          <w:numId w:val="3"/>
        </w:numPr>
        <w:rPr>
          <w:sz w:val="20"/>
          <w:szCs w:val="20"/>
        </w:rPr>
      </w:pPr>
      <w:r>
        <w:rPr>
          <w:sz w:val="20"/>
          <w:szCs w:val="20"/>
        </w:rPr>
        <w:t>Spanish and African languages</w:t>
      </w:r>
    </w:p>
    <w:p w14:paraId="1E59B549" w14:textId="570EB966" w:rsidR="00164C61" w:rsidRPr="001A5C6E" w:rsidRDefault="008B2B47" w:rsidP="00164C61">
      <w:pPr>
        <w:pStyle w:val="MyStyle"/>
        <w:numPr>
          <w:ilvl w:val="1"/>
          <w:numId w:val="3"/>
        </w:numPr>
        <w:rPr>
          <w:sz w:val="20"/>
          <w:szCs w:val="20"/>
        </w:rPr>
      </w:pPr>
      <w:r>
        <w:rPr>
          <w:sz w:val="20"/>
          <w:szCs w:val="20"/>
        </w:rPr>
        <w:t>Spanish and other European languages (including English)</w:t>
      </w:r>
    </w:p>
    <w:p w14:paraId="728C8523" w14:textId="77777777" w:rsidR="00164C61" w:rsidRPr="001A5C6E" w:rsidRDefault="00164C61" w:rsidP="00164C61">
      <w:pPr>
        <w:pStyle w:val="MyStyle"/>
        <w:rPr>
          <w:b/>
          <w:i/>
          <w:sz w:val="20"/>
          <w:szCs w:val="20"/>
          <w:u w:val="single"/>
        </w:rPr>
      </w:pPr>
    </w:p>
    <w:p w14:paraId="0DE08F43" w14:textId="4E370FF2" w:rsidR="00164C61" w:rsidRPr="001A5C6E" w:rsidRDefault="008B2B47" w:rsidP="00164C61">
      <w:pPr>
        <w:pStyle w:val="MyStyle"/>
        <w:rPr>
          <w:sz w:val="20"/>
          <w:szCs w:val="20"/>
        </w:rPr>
      </w:pPr>
      <w:r>
        <w:rPr>
          <w:b/>
          <w:i/>
          <w:sz w:val="20"/>
          <w:szCs w:val="20"/>
          <w:u w:val="single"/>
        </w:rPr>
        <w:t>Course Bibliography of Articles</w:t>
      </w:r>
    </w:p>
    <w:p w14:paraId="7AE4B36F" w14:textId="77777777" w:rsidR="00164C61" w:rsidRPr="001A5C6E" w:rsidRDefault="00164C61" w:rsidP="00164C61">
      <w:pPr>
        <w:pStyle w:val="MyStyle"/>
        <w:rPr>
          <w:sz w:val="20"/>
          <w:szCs w:val="20"/>
        </w:rPr>
      </w:pPr>
    </w:p>
    <w:p w14:paraId="32C4AF13" w14:textId="77777777" w:rsidR="00164C61" w:rsidRPr="001A5C6E" w:rsidRDefault="00164C61" w:rsidP="00164C61">
      <w:pPr>
        <w:pStyle w:val="MyStyle"/>
        <w:ind w:left="720" w:hanging="720"/>
        <w:rPr>
          <w:sz w:val="20"/>
          <w:szCs w:val="20"/>
        </w:rPr>
      </w:pPr>
      <w:proofErr w:type="spellStart"/>
      <w:r w:rsidRPr="001A5C6E">
        <w:rPr>
          <w:sz w:val="20"/>
          <w:szCs w:val="20"/>
        </w:rPr>
        <w:t>Estigarribia</w:t>
      </w:r>
      <w:proofErr w:type="spellEnd"/>
      <w:r w:rsidRPr="001A5C6E">
        <w:rPr>
          <w:sz w:val="20"/>
          <w:szCs w:val="20"/>
        </w:rPr>
        <w:t xml:space="preserve">, Bruno.  2017.  Guarani morphology in Paraguayan Spanish: insights from code-mixing </w:t>
      </w:r>
      <w:proofErr w:type="gramStart"/>
      <w:r w:rsidRPr="001A5C6E">
        <w:rPr>
          <w:sz w:val="20"/>
          <w:szCs w:val="20"/>
        </w:rPr>
        <w:t xml:space="preserve">typology  </w:t>
      </w:r>
      <w:r w:rsidRPr="001A5C6E">
        <w:rPr>
          <w:i/>
          <w:sz w:val="20"/>
          <w:szCs w:val="20"/>
        </w:rPr>
        <w:t>Hispania</w:t>
      </w:r>
      <w:proofErr w:type="gramEnd"/>
      <w:r w:rsidRPr="001A5C6E">
        <w:rPr>
          <w:i/>
          <w:sz w:val="20"/>
          <w:szCs w:val="20"/>
        </w:rPr>
        <w:t xml:space="preserve"> </w:t>
      </w:r>
      <w:r w:rsidRPr="001A5C6E">
        <w:rPr>
          <w:sz w:val="20"/>
          <w:szCs w:val="20"/>
        </w:rPr>
        <w:t>100:1.47-64.</w:t>
      </w:r>
    </w:p>
    <w:p w14:paraId="3E7D2838" w14:textId="77777777" w:rsidR="00164C61" w:rsidRPr="006B568F" w:rsidRDefault="00164C61" w:rsidP="00164C61">
      <w:pPr>
        <w:pStyle w:val="MyStyle"/>
        <w:ind w:left="720" w:hanging="720"/>
        <w:rPr>
          <w:sz w:val="20"/>
          <w:szCs w:val="20"/>
          <w:lang w:val="es-PR"/>
        </w:rPr>
      </w:pPr>
      <w:r w:rsidRPr="006B568F">
        <w:rPr>
          <w:sz w:val="20"/>
          <w:szCs w:val="20"/>
          <w:lang w:val="es-PR"/>
        </w:rPr>
        <w:t xml:space="preserve">Flores Farfán, José Antonio.  2003.  Efectos del contacto náhuatl-español en la región del Balsas, Guerrero. Desplazamiento, mantenimiento y resistencia lingüística.  </w:t>
      </w:r>
      <w:r w:rsidRPr="006B568F">
        <w:rPr>
          <w:i/>
          <w:sz w:val="20"/>
          <w:szCs w:val="20"/>
          <w:lang w:val="es-PR"/>
        </w:rPr>
        <w:t xml:space="preserve">Estudios </w:t>
      </w:r>
      <w:proofErr w:type="gramStart"/>
      <w:r w:rsidRPr="006B568F">
        <w:rPr>
          <w:i/>
          <w:sz w:val="20"/>
          <w:szCs w:val="20"/>
          <w:lang w:val="es-PR"/>
        </w:rPr>
        <w:t>del cultura náhuatl</w:t>
      </w:r>
      <w:proofErr w:type="gramEnd"/>
      <w:r w:rsidRPr="006B568F">
        <w:rPr>
          <w:sz w:val="20"/>
          <w:szCs w:val="20"/>
          <w:lang w:val="es-PR"/>
        </w:rPr>
        <w:t xml:space="preserve"> 34.331-348.</w:t>
      </w:r>
    </w:p>
    <w:p w14:paraId="627CCEA6" w14:textId="77777777" w:rsidR="00164C61" w:rsidRPr="006B568F" w:rsidRDefault="00164C61" w:rsidP="00164C61">
      <w:pPr>
        <w:pStyle w:val="MyStyle"/>
        <w:ind w:left="720" w:hanging="720"/>
        <w:rPr>
          <w:sz w:val="20"/>
          <w:szCs w:val="20"/>
          <w:lang w:val="es-PR"/>
        </w:rPr>
      </w:pPr>
      <w:r w:rsidRPr="006B568F">
        <w:rPr>
          <w:sz w:val="20"/>
          <w:szCs w:val="20"/>
          <w:lang w:val="es-PR"/>
        </w:rPr>
        <w:t xml:space="preserve">García-Godoy, María Teresa.  2017.  La diferenciación léxica del español de América: anglicismos jurídicos e institucionales en la Colonia tardía.  </w:t>
      </w:r>
      <w:r w:rsidRPr="006B568F">
        <w:rPr>
          <w:i/>
          <w:sz w:val="20"/>
          <w:szCs w:val="20"/>
          <w:lang w:val="es-PR"/>
        </w:rPr>
        <w:t>Hispania</w:t>
      </w:r>
      <w:r w:rsidRPr="006B568F">
        <w:rPr>
          <w:sz w:val="20"/>
          <w:szCs w:val="20"/>
          <w:lang w:val="es-PR"/>
        </w:rPr>
        <w:t xml:space="preserve"> 100:1.65-78</w:t>
      </w:r>
    </w:p>
    <w:p w14:paraId="69109C21" w14:textId="77777777" w:rsidR="00164C61" w:rsidRPr="006B568F" w:rsidRDefault="00164C61" w:rsidP="00164C61">
      <w:pPr>
        <w:pStyle w:val="MyStyle"/>
        <w:ind w:left="720" w:hanging="720"/>
        <w:rPr>
          <w:sz w:val="20"/>
          <w:szCs w:val="20"/>
          <w:lang w:val="es-PR"/>
        </w:rPr>
      </w:pPr>
      <w:r w:rsidRPr="006B568F">
        <w:rPr>
          <w:sz w:val="20"/>
          <w:szCs w:val="20"/>
          <w:lang w:val="es-PR"/>
        </w:rPr>
        <w:t xml:space="preserve">González-Rivera, Melvin y </w:t>
      </w:r>
      <w:proofErr w:type="spellStart"/>
      <w:r w:rsidRPr="006B568F">
        <w:rPr>
          <w:sz w:val="20"/>
          <w:szCs w:val="20"/>
          <w:lang w:val="es-PR"/>
        </w:rPr>
        <w:t>Yarelmi</w:t>
      </w:r>
      <w:proofErr w:type="spellEnd"/>
      <w:r w:rsidRPr="006B568F">
        <w:rPr>
          <w:sz w:val="20"/>
          <w:szCs w:val="20"/>
          <w:lang w:val="es-PR"/>
        </w:rPr>
        <w:t xml:space="preserve"> Iglesias-Vázquez.  2017.  Lengua, migración y contacto lingüístico en Latinoamérica.  </w:t>
      </w:r>
      <w:proofErr w:type="spellStart"/>
      <w:r w:rsidRPr="006B568F">
        <w:rPr>
          <w:i/>
          <w:sz w:val="20"/>
          <w:szCs w:val="20"/>
          <w:lang w:val="es-PR"/>
        </w:rPr>
        <w:t>Oltreoceano</w:t>
      </w:r>
      <w:proofErr w:type="spellEnd"/>
      <w:r w:rsidRPr="006B568F">
        <w:rPr>
          <w:i/>
          <w:sz w:val="20"/>
          <w:szCs w:val="20"/>
          <w:lang w:val="es-PR"/>
        </w:rPr>
        <w:t xml:space="preserve">. Andanzas entre códigos lingüísticos de la emigración en las Américas </w:t>
      </w:r>
      <w:r w:rsidRPr="006B568F">
        <w:rPr>
          <w:sz w:val="20"/>
          <w:szCs w:val="20"/>
          <w:lang w:val="es-PR"/>
        </w:rPr>
        <w:t>13.137-145.</w:t>
      </w:r>
    </w:p>
    <w:p w14:paraId="3D42986C" w14:textId="77777777" w:rsidR="00164C61" w:rsidRPr="001A5C6E" w:rsidRDefault="00164C61" w:rsidP="00164C61">
      <w:pPr>
        <w:pStyle w:val="MyStyle"/>
        <w:ind w:left="720" w:hanging="720"/>
        <w:rPr>
          <w:sz w:val="20"/>
          <w:szCs w:val="20"/>
        </w:rPr>
      </w:pPr>
      <w:proofErr w:type="spellStart"/>
      <w:r w:rsidRPr="006B568F">
        <w:rPr>
          <w:sz w:val="20"/>
          <w:lang w:val="es-PR"/>
        </w:rPr>
        <w:t>Lipski</w:t>
      </w:r>
      <w:proofErr w:type="spellEnd"/>
      <w:r w:rsidRPr="006B568F">
        <w:rPr>
          <w:sz w:val="20"/>
          <w:lang w:val="es-PR"/>
        </w:rPr>
        <w:t xml:space="preserve">, John M.  2003.  La africanía del español caribeño: estado de la cuestión.  </w:t>
      </w:r>
      <w:proofErr w:type="gramStart"/>
      <w:r w:rsidRPr="006B568F">
        <w:rPr>
          <w:sz w:val="20"/>
          <w:lang w:val="es-PR"/>
        </w:rPr>
        <w:t>In Fernando</w:t>
      </w:r>
      <w:proofErr w:type="gramEnd"/>
      <w:r w:rsidRPr="006B568F">
        <w:rPr>
          <w:sz w:val="20"/>
          <w:lang w:val="es-PR"/>
        </w:rPr>
        <w:t xml:space="preserve"> Sánchez Miret (coord.), </w:t>
      </w:r>
      <w:r w:rsidRPr="006B568F">
        <w:rPr>
          <w:i/>
          <w:sz w:val="20"/>
          <w:lang w:val="es-PR"/>
        </w:rPr>
        <w:t>Actas del XXIII Congreso Internacional de Lingüística y Filología Románica</w:t>
      </w:r>
      <w:r w:rsidRPr="006B568F">
        <w:rPr>
          <w:sz w:val="20"/>
          <w:lang w:val="es-PR"/>
        </w:rPr>
        <w:t xml:space="preserve"> (vol. 5), 325-349.  </w:t>
      </w:r>
      <w:r w:rsidRPr="001A5C6E">
        <w:rPr>
          <w:sz w:val="20"/>
        </w:rPr>
        <w:t>Tübingen: Niemeyer.</w:t>
      </w:r>
    </w:p>
    <w:p w14:paraId="3EDE396E" w14:textId="77777777" w:rsidR="00164C61" w:rsidRPr="006B568F" w:rsidRDefault="00164C61" w:rsidP="00164C61">
      <w:pPr>
        <w:autoSpaceDE w:val="0"/>
        <w:autoSpaceDN w:val="0"/>
        <w:adjustRightInd w:val="0"/>
        <w:ind w:left="720" w:hanging="720"/>
        <w:rPr>
          <w:sz w:val="20"/>
          <w:lang w:val="es-PR"/>
        </w:rPr>
      </w:pPr>
      <w:r w:rsidRPr="001A5C6E">
        <w:rPr>
          <w:sz w:val="20"/>
          <w:lang w:val="en-US"/>
        </w:rPr>
        <w:t>Lipski, John M.  2006.  Too close for comfort? The genesis of “</w:t>
      </w:r>
      <w:proofErr w:type="spellStart"/>
      <w:r w:rsidRPr="001A5C6E">
        <w:rPr>
          <w:sz w:val="20"/>
          <w:lang w:val="en-US"/>
        </w:rPr>
        <w:t>portuñol</w:t>
      </w:r>
      <w:proofErr w:type="spellEnd"/>
      <w:r w:rsidRPr="001A5C6E">
        <w:rPr>
          <w:sz w:val="20"/>
          <w:lang w:val="en-US"/>
        </w:rPr>
        <w:t>/</w:t>
      </w:r>
      <w:proofErr w:type="spellStart"/>
      <w:r w:rsidRPr="001A5C6E">
        <w:rPr>
          <w:sz w:val="20"/>
          <w:lang w:val="en-US"/>
        </w:rPr>
        <w:t>portunhol</w:t>
      </w:r>
      <w:proofErr w:type="spellEnd"/>
      <w:r w:rsidRPr="001A5C6E">
        <w:rPr>
          <w:sz w:val="20"/>
          <w:lang w:val="en-US"/>
        </w:rPr>
        <w:t xml:space="preserve">.”  In Timothy A. Face and Carol A. Klee (eds.), </w:t>
      </w:r>
      <w:r w:rsidRPr="001A5C6E">
        <w:rPr>
          <w:rFonts w:eastAsiaTheme="minorHAnsi"/>
          <w:i/>
          <w:sz w:val="18"/>
          <w:szCs w:val="18"/>
          <w:lang w:val="en-US" w:eastAsia="en-US"/>
        </w:rPr>
        <w:t>Selected Proceedings of the 8th Hispanic Linguistics Symposium</w:t>
      </w:r>
      <w:r w:rsidRPr="001A5C6E">
        <w:rPr>
          <w:rFonts w:eastAsiaTheme="minorHAnsi"/>
          <w:sz w:val="18"/>
          <w:szCs w:val="18"/>
          <w:lang w:val="en-US" w:eastAsia="en-US"/>
        </w:rPr>
        <w:t xml:space="preserve">, 1-22.  </w:t>
      </w:r>
      <w:r w:rsidRPr="006B568F">
        <w:rPr>
          <w:rFonts w:eastAsiaTheme="minorHAnsi"/>
          <w:sz w:val="18"/>
          <w:szCs w:val="18"/>
          <w:lang w:val="es-PR" w:eastAsia="en-US"/>
        </w:rPr>
        <w:t xml:space="preserve">Somerville, MA: Cascadilla </w:t>
      </w:r>
      <w:proofErr w:type="spellStart"/>
      <w:r w:rsidRPr="006B568F">
        <w:rPr>
          <w:rFonts w:eastAsiaTheme="minorHAnsi"/>
          <w:sz w:val="18"/>
          <w:szCs w:val="18"/>
          <w:lang w:val="es-PR" w:eastAsia="en-US"/>
        </w:rPr>
        <w:t>Proceedings</w:t>
      </w:r>
      <w:proofErr w:type="spellEnd"/>
      <w:r w:rsidRPr="006B568F">
        <w:rPr>
          <w:rFonts w:eastAsiaTheme="minorHAnsi"/>
          <w:sz w:val="18"/>
          <w:szCs w:val="18"/>
          <w:lang w:val="es-PR" w:eastAsia="en-US"/>
        </w:rPr>
        <w:t xml:space="preserve"> Project.</w:t>
      </w:r>
    </w:p>
    <w:p w14:paraId="6E4E14C3" w14:textId="77777777" w:rsidR="00164C61" w:rsidRPr="006B568F" w:rsidRDefault="00164C61" w:rsidP="00164C61">
      <w:pPr>
        <w:pStyle w:val="MyStyle"/>
        <w:ind w:left="720" w:hanging="720"/>
        <w:rPr>
          <w:sz w:val="20"/>
          <w:szCs w:val="20"/>
          <w:lang w:val="es-PR"/>
        </w:rPr>
      </w:pPr>
      <w:proofErr w:type="spellStart"/>
      <w:r w:rsidRPr="006B568F">
        <w:rPr>
          <w:sz w:val="20"/>
          <w:szCs w:val="20"/>
          <w:lang w:val="es-PR"/>
        </w:rPr>
        <w:t>Lipski</w:t>
      </w:r>
      <w:proofErr w:type="spellEnd"/>
      <w:r w:rsidRPr="006B568F">
        <w:rPr>
          <w:sz w:val="20"/>
          <w:szCs w:val="20"/>
          <w:lang w:val="es-PR"/>
        </w:rPr>
        <w:t xml:space="preserve">, John M.  2014.  Existe un dialecto ecuatoguineano en el español?  </w:t>
      </w:r>
      <w:r w:rsidRPr="006B568F">
        <w:rPr>
          <w:i/>
          <w:sz w:val="20"/>
          <w:szCs w:val="20"/>
          <w:lang w:val="es-PR"/>
        </w:rPr>
        <w:t xml:space="preserve">Revistas </w:t>
      </w:r>
      <w:proofErr w:type="gramStart"/>
      <w:r w:rsidRPr="006B568F">
        <w:rPr>
          <w:i/>
          <w:sz w:val="20"/>
          <w:szCs w:val="20"/>
          <w:lang w:val="es-PR"/>
        </w:rPr>
        <w:t xml:space="preserve">Iberoamericanas </w:t>
      </w:r>
      <w:r w:rsidRPr="006B568F">
        <w:rPr>
          <w:sz w:val="20"/>
          <w:szCs w:val="20"/>
          <w:lang w:val="es-PR"/>
        </w:rPr>
        <w:t xml:space="preserve"> 248</w:t>
      </w:r>
      <w:proofErr w:type="gramEnd"/>
      <w:r w:rsidRPr="006B568F">
        <w:rPr>
          <w:sz w:val="20"/>
          <w:szCs w:val="20"/>
          <w:lang w:val="es-PR"/>
        </w:rPr>
        <w:t>-249:2.865-882.</w:t>
      </w:r>
    </w:p>
    <w:p w14:paraId="447F7AF2" w14:textId="77777777" w:rsidR="00164C61" w:rsidRPr="001A5C6E" w:rsidRDefault="00164C61" w:rsidP="00164C61">
      <w:pPr>
        <w:pStyle w:val="MyStyle"/>
        <w:ind w:left="720" w:hanging="720"/>
        <w:rPr>
          <w:sz w:val="20"/>
          <w:szCs w:val="20"/>
        </w:rPr>
      </w:pPr>
      <w:r w:rsidRPr="006B568F">
        <w:rPr>
          <w:sz w:val="20"/>
          <w:szCs w:val="20"/>
          <w:lang w:val="es-PR"/>
        </w:rPr>
        <w:t xml:space="preserve">Martínez Sagredo, Paula.  2011.  Consideraciones sobre el contacto quechua-español a través de documentos coloniales (s. XVI-XVII en la zona centro andina.  </w:t>
      </w:r>
      <w:proofErr w:type="spellStart"/>
      <w:r w:rsidRPr="001A5C6E">
        <w:rPr>
          <w:i/>
          <w:sz w:val="20"/>
          <w:szCs w:val="20"/>
        </w:rPr>
        <w:t>Lenguas</w:t>
      </w:r>
      <w:proofErr w:type="spellEnd"/>
      <w:r w:rsidRPr="001A5C6E">
        <w:rPr>
          <w:i/>
          <w:sz w:val="20"/>
          <w:szCs w:val="20"/>
        </w:rPr>
        <w:t xml:space="preserve"> </w:t>
      </w:r>
      <w:proofErr w:type="spellStart"/>
      <w:r w:rsidRPr="001A5C6E">
        <w:rPr>
          <w:i/>
          <w:sz w:val="20"/>
          <w:szCs w:val="20"/>
        </w:rPr>
        <w:t>Modernas</w:t>
      </w:r>
      <w:proofErr w:type="spellEnd"/>
      <w:r w:rsidRPr="001A5C6E">
        <w:rPr>
          <w:i/>
          <w:sz w:val="20"/>
          <w:szCs w:val="20"/>
        </w:rPr>
        <w:t xml:space="preserve"> </w:t>
      </w:r>
      <w:r w:rsidRPr="001A5C6E">
        <w:rPr>
          <w:sz w:val="20"/>
          <w:szCs w:val="20"/>
        </w:rPr>
        <w:t>38:2.107-120.</w:t>
      </w:r>
    </w:p>
    <w:p w14:paraId="699C645D" w14:textId="77777777" w:rsidR="00164C61" w:rsidRPr="006B568F" w:rsidRDefault="00164C61" w:rsidP="00164C61">
      <w:pPr>
        <w:pStyle w:val="MyStyle"/>
        <w:ind w:left="720" w:hanging="720"/>
        <w:rPr>
          <w:sz w:val="20"/>
          <w:szCs w:val="20"/>
          <w:lang w:val="es-PR"/>
        </w:rPr>
      </w:pPr>
      <w:proofErr w:type="spellStart"/>
      <w:r w:rsidRPr="001A5C6E">
        <w:rPr>
          <w:sz w:val="20"/>
          <w:szCs w:val="20"/>
        </w:rPr>
        <w:t>Muysken</w:t>
      </w:r>
      <w:proofErr w:type="spellEnd"/>
      <w:r w:rsidRPr="001A5C6E">
        <w:rPr>
          <w:sz w:val="20"/>
          <w:szCs w:val="20"/>
        </w:rPr>
        <w:t xml:space="preserve">, Pieter.  2011.  Spanish affixes in the Quechua languages: a multidimensional perspective.  </w:t>
      </w:r>
      <w:proofErr w:type="spellStart"/>
      <w:r w:rsidRPr="006B568F">
        <w:rPr>
          <w:i/>
          <w:sz w:val="20"/>
          <w:szCs w:val="20"/>
          <w:lang w:val="es-PR"/>
        </w:rPr>
        <w:t>Lingua</w:t>
      </w:r>
      <w:proofErr w:type="spellEnd"/>
      <w:r w:rsidRPr="006B568F">
        <w:rPr>
          <w:i/>
          <w:sz w:val="20"/>
          <w:szCs w:val="20"/>
          <w:lang w:val="es-PR"/>
        </w:rPr>
        <w:t xml:space="preserve"> </w:t>
      </w:r>
      <w:r w:rsidRPr="006B568F">
        <w:rPr>
          <w:sz w:val="20"/>
          <w:szCs w:val="20"/>
          <w:lang w:val="es-PR"/>
        </w:rPr>
        <w:t>122. 481-493.</w:t>
      </w:r>
    </w:p>
    <w:p w14:paraId="2FC32472" w14:textId="77777777" w:rsidR="00164C61" w:rsidRPr="006B568F" w:rsidRDefault="00164C61" w:rsidP="00164C61">
      <w:pPr>
        <w:pStyle w:val="MyStyle"/>
        <w:ind w:left="720" w:hanging="720"/>
        <w:rPr>
          <w:sz w:val="20"/>
          <w:szCs w:val="20"/>
          <w:lang w:val="es-PR"/>
        </w:rPr>
      </w:pPr>
      <w:r w:rsidRPr="006B568F">
        <w:rPr>
          <w:sz w:val="20"/>
          <w:szCs w:val="20"/>
          <w:lang w:val="es-PR"/>
        </w:rPr>
        <w:t xml:space="preserve">Ortiz López, Luis.  2016.  Dialectos del español de América: caribe antillano (morfosintaxis y pragmática).  En Javier Gutiérrez-Rexach (ed.), </w:t>
      </w:r>
      <w:r w:rsidRPr="006B568F">
        <w:rPr>
          <w:i/>
          <w:sz w:val="20"/>
          <w:szCs w:val="20"/>
          <w:lang w:val="es-PR"/>
        </w:rPr>
        <w:t>Enciclopedia de lingüística hispánica (vol. 1)</w:t>
      </w:r>
      <w:r w:rsidRPr="006B568F">
        <w:rPr>
          <w:sz w:val="20"/>
          <w:szCs w:val="20"/>
          <w:lang w:val="es-PR"/>
        </w:rPr>
        <w:t>, 316-329.  Londres: Routledge.</w:t>
      </w:r>
    </w:p>
    <w:p w14:paraId="6C59E907" w14:textId="77777777" w:rsidR="00164C61" w:rsidRPr="006B568F" w:rsidRDefault="00164C61" w:rsidP="00164C61">
      <w:pPr>
        <w:pStyle w:val="MyStyle"/>
        <w:ind w:left="720" w:hanging="720"/>
        <w:rPr>
          <w:sz w:val="20"/>
          <w:szCs w:val="20"/>
          <w:lang w:val="es-PR"/>
        </w:rPr>
      </w:pPr>
      <w:r w:rsidRPr="006B568F">
        <w:rPr>
          <w:sz w:val="20"/>
          <w:szCs w:val="20"/>
          <w:lang w:val="es-PR"/>
        </w:rPr>
        <w:t xml:space="preserve">Ramírez Luengo, José Luis.  2012.  Contacto de lenguas en la América dieciochesca: español y portugués en el Paraguay.  </w:t>
      </w:r>
      <w:r w:rsidRPr="006B568F">
        <w:rPr>
          <w:i/>
          <w:sz w:val="20"/>
          <w:szCs w:val="20"/>
          <w:lang w:val="es-PR"/>
        </w:rPr>
        <w:t>Cuadernos dieciochistas</w:t>
      </w:r>
      <w:r w:rsidRPr="006B568F">
        <w:rPr>
          <w:sz w:val="20"/>
          <w:szCs w:val="20"/>
          <w:lang w:val="es-PR"/>
        </w:rPr>
        <w:t xml:space="preserve"> 13.209-228.</w:t>
      </w:r>
    </w:p>
    <w:p w14:paraId="504D938C" w14:textId="77777777" w:rsidR="00164C61" w:rsidRPr="006B568F" w:rsidRDefault="00164C61" w:rsidP="00164C61">
      <w:pPr>
        <w:pStyle w:val="MyStyle"/>
        <w:ind w:left="720" w:hanging="720"/>
        <w:rPr>
          <w:sz w:val="20"/>
          <w:szCs w:val="20"/>
          <w:lang w:val="es-PR"/>
        </w:rPr>
      </w:pPr>
      <w:r w:rsidRPr="006B568F">
        <w:rPr>
          <w:sz w:val="20"/>
          <w:szCs w:val="20"/>
          <w:lang w:val="es-PR"/>
        </w:rPr>
        <w:t xml:space="preserve">Rojas Molina, Sandra Liliana. 2008.  Aproximación al estudio de las actitudes lingüísticas en un contexto de contacto de español y portugués en el área urbana </w:t>
      </w:r>
      <w:proofErr w:type="spellStart"/>
      <w:r w:rsidRPr="006B568F">
        <w:rPr>
          <w:sz w:val="20"/>
          <w:szCs w:val="20"/>
          <w:lang w:val="es-PR"/>
        </w:rPr>
        <w:t>trifronteriza</w:t>
      </w:r>
      <w:proofErr w:type="spellEnd"/>
      <w:r w:rsidRPr="006B568F">
        <w:rPr>
          <w:sz w:val="20"/>
          <w:szCs w:val="20"/>
          <w:lang w:val="es-PR"/>
        </w:rPr>
        <w:t xml:space="preserve"> Brasil- Colombia- Perú.  </w:t>
      </w:r>
      <w:r w:rsidRPr="006B568F">
        <w:rPr>
          <w:i/>
          <w:sz w:val="20"/>
          <w:szCs w:val="20"/>
          <w:lang w:val="es-PR"/>
        </w:rPr>
        <w:t xml:space="preserve">Forma y </w:t>
      </w:r>
      <w:proofErr w:type="spellStart"/>
      <w:r w:rsidRPr="006B568F">
        <w:rPr>
          <w:i/>
          <w:sz w:val="20"/>
          <w:szCs w:val="20"/>
          <w:lang w:val="es-PR"/>
        </w:rPr>
        <w:t>Función</w:t>
      </w:r>
      <w:proofErr w:type="spellEnd"/>
      <w:r w:rsidRPr="006B568F">
        <w:rPr>
          <w:sz w:val="20"/>
          <w:szCs w:val="20"/>
          <w:lang w:val="es-PR"/>
        </w:rPr>
        <w:t xml:space="preserve"> 21.251-285.</w:t>
      </w:r>
    </w:p>
    <w:p w14:paraId="4B22522D" w14:textId="77777777" w:rsidR="00164C61" w:rsidRPr="001A5C6E" w:rsidRDefault="00164C61" w:rsidP="00164C61">
      <w:pPr>
        <w:pStyle w:val="MyStyle"/>
        <w:ind w:left="720" w:hanging="720"/>
        <w:rPr>
          <w:sz w:val="20"/>
          <w:szCs w:val="20"/>
        </w:rPr>
      </w:pPr>
      <w:r w:rsidRPr="006B568F">
        <w:rPr>
          <w:sz w:val="20"/>
          <w:szCs w:val="20"/>
          <w:lang w:val="es-PR"/>
        </w:rPr>
        <w:t>Said-</w:t>
      </w:r>
      <w:proofErr w:type="spellStart"/>
      <w:r w:rsidRPr="006B568F">
        <w:rPr>
          <w:sz w:val="20"/>
          <w:szCs w:val="20"/>
          <w:lang w:val="es-PR"/>
        </w:rPr>
        <w:t>Mohand</w:t>
      </w:r>
      <w:proofErr w:type="spellEnd"/>
      <w:r w:rsidRPr="006B568F">
        <w:rPr>
          <w:sz w:val="20"/>
          <w:szCs w:val="20"/>
          <w:lang w:val="es-PR"/>
        </w:rPr>
        <w:t xml:space="preserve">, Aixa.  2014.  Los marcadores del discurso en el español hablado en los Estados Unidos: estado de la cuestión.  </w:t>
      </w:r>
      <w:r w:rsidRPr="001A5C6E">
        <w:rPr>
          <w:i/>
          <w:sz w:val="20"/>
          <w:szCs w:val="20"/>
        </w:rPr>
        <w:t>Tonos Digital</w:t>
      </w:r>
      <w:r w:rsidRPr="001A5C6E">
        <w:rPr>
          <w:sz w:val="20"/>
          <w:szCs w:val="20"/>
        </w:rPr>
        <w:t xml:space="preserve"> 26.1-25.</w:t>
      </w:r>
    </w:p>
    <w:p w14:paraId="7EB76CE6" w14:textId="77777777" w:rsidR="00164C61" w:rsidRDefault="00164C61" w:rsidP="00164C61">
      <w:pPr>
        <w:pStyle w:val="MyStyle"/>
        <w:ind w:left="720" w:hanging="720"/>
        <w:rPr>
          <w:sz w:val="20"/>
          <w:szCs w:val="20"/>
          <w:lang w:val="es-PR"/>
        </w:rPr>
      </w:pPr>
    </w:p>
    <w:p w14:paraId="5DD9AA9D" w14:textId="77777777" w:rsidR="00164C61" w:rsidRDefault="00164C61" w:rsidP="00164C61">
      <w:pPr>
        <w:pStyle w:val="MyStyle"/>
        <w:rPr>
          <w:sz w:val="20"/>
          <w:szCs w:val="20"/>
          <w:lang w:val="es-PR"/>
        </w:rPr>
      </w:pPr>
    </w:p>
    <w:p w14:paraId="02733B01" w14:textId="77777777" w:rsidR="00164C61" w:rsidRDefault="00164C61" w:rsidP="00164C61">
      <w:pPr>
        <w:pStyle w:val="MyStyle"/>
        <w:rPr>
          <w:sz w:val="20"/>
          <w:szCs w:val="20"/>
          <w:lang w:val="es-PR"/>
        </w:rPr>
      </w:pPr>
    </w:p>
    <w:p w14:paraId="19AB5368" w14:textId="77777777" w:rsidR="00164C61" w:rsidRDefault="00164C61" w:rsidP="00164C61">
      <w:pPr>
        <w:pStyle w:val="MyStyle"/>
        <w:rPr>
          <w:sz w:val="20"/>
          <w:szCs w:val="20"/>
          <w:lang w:val="es-PR"/>
        </w:rPr>
      </w:pPr>
    </w:p>
    <w:p w14:paraId="5CAB7F8B" w14:textId="77777777" w:rsidR="00164C61" w:rsidRDefault="00164C61" w:rsidP="00164C61">
      <w:pPr>
        <w:pStyle w:val="MyStyle"/>
        <w:rPr>
          <w:sz w:val="20"/>
          <w:szCs w:val="20"/>
          <w:lang w:val="es-PR"/>
        </w:rPr>
      </w:pPr>
    </w:p>
    <w:p w14:paraId="3A48E245" w14:textId="77777777" w:rsidR="00164C61" w:rsidRDefault="00164C61" w:rsidP="00164C61">
      <w:pPr>
        <w:pStyle w:val="MyStyle"/>
        <w:rPr>
          <w:sz w:val="20"/>
          <w:szCs w:val="20"/>
          <w:lang w:val="es-PR"/>
        </w:rPr>
      </w:pPr>
    </w:p>
    <w:p w14:paraId="191D44B0" w14:textId="77777777" w:rsidR="00164C61" w:rsidRDefault="00164C61" w:rsidP="00164C61">
      <w:pPr>
        <w:pStyle w:val="MyStyle"/>
        <w:rPr>
          <w:sz w:val="20"/>
          <w:szCs w:val="20"/>
          <w:lang w:val="es-PR"/>
        </w:rPr>
      </w:pPr>
    </w:p>
    <w:p w14:paraId="12E0E2B1" w14:textId="77777777" w:rsidR="00164C61" w:rsidRDefault="00164C61" w:rsidP="00164C61">
      <w:pPr>
        <w:pStyle w:val="MyStyle"/>
        <w:rPr>
          <w:sz w:val="20"/>
          <w:szCs w:val="20"/>
          <w:lang w:val="es-PR"/>
        </w:rPr>
      </w:pPr>
    </w:p>
    <w:p w14:paraId="5865501B" w14:textId="77777777" w:rsidR="00164C61" w:rsidRDefault="00164C61" w:rsidP="00164C61">
      <w:pPr>
        <w:pStyle w:val="MyStyle"/>
        <w:rPr>
          <w:sz w:val="20"/>
          <w:szCs w:val="20"/>
          <w:lang w:val="es-PR"/>
        </w:rPr>
      </w:pPr>
    </w:p>
    <w:p w14:paraId="41BEF14D" w14:textId="77777777" w:rsidR="00164C61" w:rsidRDefault="00164C61" w:rsidP="00164C61">
      <w:pPr>
        <w:pStyle w:val="MyStyle"/>
        <w:rPr>
          <w:sz w:val="20"/>
          <w:szCs w:val="20"/>
          <w:lang w:val="es-PR"/>
        </w:rPr>
      </w:pPr>
    </w:p>
    <w:p w14:paraId="553BFA7A" w14:textId="77777777" w:rsidR="00164C61" w:rsidRDefault="00164C61" w:rsidP="00164C61">
      <w:pPr>
        <w:pStyle w:val="MyStyle"/>
        <w:rPr>
          <w:sz w:val="20"/>
          <w:szCs w:val="20"/>
          <w:lang w:val="es-PR"/>
        </w:rPr>
      </w:pPr>
    </w:p>
    <w:p w14:paraId="7904FC8C" w14:textId="77777777" w:rsidR="00164C61" w:rsidRDefault="00164C61" w:rsidP="00164C61">
      <w:pPr>
        <w:pStyle w:val="MyStyle"/>
        <w:rPr>
          <w:sz w:val="20"/>
          <w:szCs w:val="20"/>
          <w:lang w:val="es-PR"/>
        </w:rPr>
      </w:pPr>
    </w:p>
    <w:p w14:paraId="4F598C15" w14:textId="77777777" w:rsidR="00164C61" w:rsidRDefault="00164C61" w:rsidP="00164C61">
      <w:pPr>
        <w:pStyle w:val="MyStyle"/>
        <w:rPr>
          <w:sz w:val="20"/>
          <w:szCs w:val="20"/>
          <w:lang w:val="es-PR"/>
        </w:rPr>
      </w:pPr>
    </w:p>
    <w:p w14:paraId="395FD9F8" w14:textId="77777777" w:rsidR="00164C61" w:rsidRDefault="00164C61" w:rsidP="00164C61">
      <w:pPr>
        <w:pStyle w:val="MyStyle"/>
        <w:rPr>
          <w:sz w:val="20"/>
          <w:szCs w:val="20"/>
          <w:lang w:val="es-PR"/>
        </w:rPr>
      </w:pPr>
    </w:p>
    <w:p w14:paraId="2D39DEDB" w14:textId="77777777" w:rsidR="00164C61" w:rsidRDefault="00164C61" w:rsidP="00164C61">
      <w:pPr>
        <w:pStyle w:val="MyStyle"/>
        <w:rPr>
          <w:sz w:val="20"/>
          <w:szCs w:val="20"/>
          <w:lang w:val="es-PR"/>
        </w:rPr>
      </w:pPr>
    </w:p>
    <w:p w14:paraId="20273048" w14:textId="77777777" w:rsidR="00164C61" w:rsidRDefault="00164C61" w:rsidP="00164C61">
      <w:pPr>
        <w:pStyle w:val="MyStyle"/>
        <w:rPr>
          <w:sz w:val="20"/>
          <w:szCs w:val="20"/>
          <w:lang w:val="es-PR"/>
        </w:rPr>
      </w:pPr>
    </w:p>
    <w:p w14:paraId="1A7400E4" w14:textId="77777777" w:rsidR="00164C61" w:rsidRDefault="00164C61" w:rsidP="00164C61">
      <w:pPr>
        <w:pStyle w:val="MyStyle"/>
        <w:rPr>
          <w:sz w:val="20"/>
          <w:szCs w:val="20"/>
          <w:lang w:val="es-PR"/>
        </w:rPr>
      </w:pPr>
    </w:p>
    <w:p w14:paraId="6F52F049" w14:textId="77777777" w:rsidR="00164C61" w:rsidRDefault="00164C61" w:rsidP="00164C61">
      <w:pPr>
        <w:pStyle w:val="MyStyle"/>
        <w:rPr>
          <w:sz w:val="20"/>
          <w:szCs w:val="20"/>
          <w:lang w:val="es-PR"/>
        </w:rPr>
      </w:pPr>
    </w:p>
    <w:p w14:paraId="5BD908F8" w14:textId="77777777" w:rsidR="00164C61" w:rsidRDefault="00164C61" w:rsidP="00164C61">
      <w:pPr>
        <w:pStyle w:val="MyStyle"/>
        <w:rPr>
          <w:sz w:val="20"/>
          <w:szCs w:val="20"/>
          <w:lang w:val="es-PR"/>
        </w:rPr>
      </w:pPr>
    </w:p>
    <w:p w14:paraId="3039F407" w14:textId="77777777" w:rsidR="00164C61" w:rsidRDefault="00164C61" w:rsidP="00164C61">
      <w:pPr>
        <w:pStyle w:val="MyStyle"/>
        <w:rPr>
          <w:sz w:val="20"/>
          <w:szCs w:val="20"/>
          <w:lang w:val="es-PR"/>
        </w:rPr>
      </w:pPr>
    </w:p>
    <w:p w14:paraId="3A537388" w14:textId="77777777" w:rsidR="00164C61" w:rsidRDefault="00164C61" w:rsidP="00164C61">
      <w:pPr>
        <w:pStyle w:val="MyStyle"/>
        <w:rPr>
          <w:sz w:val="20"/>
          <w:szCs w:val="20"/>
          <w:lang w:val="es-PR"/>
        </w:rPr>
      </w:pPr>
    </w:p>
    <w:p w14:paraId="2E83EAB8" w14:textId="77777777" w:rsidR="00164C61" w:rsidRDefault="00164C61" w:rsidP="00164C61">
      <w:pPr>
        <w:pStyle w:val="MyStyle"/>
        <w:rPr>
          <w:sz w:val="20"/>
          <w:szCs w:val="20"/>
          <w:lang w:val="es-PR"/>
        </w:rPr>
      </w:pPr>
    </w:p>
    <w:p w14:paraId="15D0652B" w14:textId="77777777" w:rsidR="00164C61" w:rsidRDefault="00164C61" w:rsidP="00164C61">
      <w:pPr>
        <w:pStyle w:val="MyStyle"/>
        <w:rPr>
          <w:sz w:val="20"/>
          <w:szCs w:val="20"/>
          <w:lang w:val="es-PR"/>
        </w:rPr>
      </w:pPr>
    </w:p>
    <w:p w14:paraId="76C5F1AB" w14:textId="77777777" w:rsidR="00164C61" w:rsidRDefault="00164C61" w:rsidP="00164C61">
      <w:pPr>
        <w:pStyle w:val="MyStyle"/>
        <w:rPr>
          <w:sz w:val="20"/>
          <w:szCs w:val="20"/>
          <w:lang w:val="es-PR"/>
        </w:rPr>
      </w:pPr>
    </w:p>
    <w:p w14:paraId="22D51F2A" w14:textId="77777777" w:rsidR="00164C61" w:rsidRDefault="00164C61" w:rsidP="00164C61">
      <w:pPr>
        <w:pStyle w:val="MyStyle"/>
        <w:rPr>
          <w:sz w:val="20"/>
          <w:szCs w:val="20"/>
          <w:lang w:val="es-PR"/>
        </w:rPr>
      </w:pPr>
    </w:p>
    <w:p w14:paraId="6519536A" w14:textId="77777777" w:rsidR="00164C61" w:rsidRDefault="00164C61" w:rsidP="00164C61">
      <w:pPr>
        <w:pStyle w:val="MyStyle"/>
        <w:rPr>
          <w:sz w:val="20"/>
          <w:szCs w:val="20"/>
          <w:lang w:val="es-PR"/>
        </w:rPr>
      </w:pPr>
    </w:p>
    <w:p w14:paraId="17A1FC73" w14:textId="77777777" w:rsidR="00164C61" w:rsidRDefault="00164C61" w:rsidP="00164C61">
      <w:pPr>
        <w:pStyle w:val="MyStyle"/>
        <w:rPr>
          <w:sz w:val="20"/>
          <w:szCs w:val="20"/>
          <w:lang w:val="es-PR"/>
        </w:rPr>
      </w:pPr>
    </w:p>
    <w:p w14:paraId="3C5E93AE" w14:textId="77777777" w:rsidR="00164C61" w:rsidRPr="008050D1" w:rsidRDefault="00164C61" w:rsidP="00164C61">
      <w:pPr>
        <w:pStyle w:val="MyStyle"/>
        <w:rPr>
          <w:sz w:val="20"/>
          <w:szCs w:val="20"/>
          <w:lang w:val="es-PR"/>
        </w:rPr>
      </w:pPr>
    </w:p>
    <w:p w14:paraId="13545421" w14:textId="77777777" w:rsidR="00164C61" w:rsidRPr="008050D1" w:rsidRDefault="00164C61" w:rsidP="00164C61">
      <w:pPr>
        <w:pStyle w:val="MyStyle"/>
        <w:rPr>
          <w:sz w:val="20"/>
          <w:szCs w:val="20"/>
          <w:lang w:val="es-PR"/>
        </w:rPr>
      </w:pPr>
    </w:p>
    <w:p w14:paraId="252C2844" w14:textId="77777777" w:rsidR="00164C61" w:rsidRPr="008050D1" w:rsidRDefault="00164C61" w:rsidP="00164C61">
      <w:pPr>
        <w:pStyle w:val="MyStyle"/>
        <w:jc w:val="center"/>
        <w:rPr>
          <w:sz w:val="20"/>
          <w:szCs w:val="20"/>
          <w:lang w:val="es-PR"/>
        </w:rPr>
      </w:pPr>
    </w:p>
    <w:p w14:paraId="2A118DF9" w14:textId="77777777" w:rsidR="00164C61" w:rsidRPr="008050D1" w:rsidRDefault="00164C61" w:rsidP="00164C61">
      <w:pPr>
        <w:pStyle w:val="MyStyle"/>
        <w:jc w:val="center"/>
        <w:rPr>
          <w:sz w:val="20"/>
          <w:szCs w:val="20"/>
          <w:lang w:val="es-PR"/>
        </w:rPr>
      </w:pPr>
    </w:p>
    <w:p w14:paraId="7E80580E" w14:textId="77777777" w:rsidR="00164C61" w:rsidRPr="008050D1" w:rsidRDefault="00164C61" w:rsidP="00164C61">
      <w:pPr>
        <w:pStyle w:val="MyStyle"/>
        <w:jc w:val="center"/>
        <w:rPr>
          <w:sz w:val="20"/>
          <w:szCs w:val="20"/>
          <w:lang w:val="es-PR"/>
        </w:rPr>
      </w:pPr>
    </w:p>
    <w:p w14:paraId="09F5A740" w14:textId="77777777" w:rsidR="008B2B47" w:rsidRDefault="008B2B47" w:rsidP="00164C61">
      <w:pPr>
        <w:pStyle w:val="MyStyle"/>
        <w:jc w:val="center"/>
        <w:rPr>
          <w:b/>
          <w:i/>
          <w:sz w:val="28"/>
          <w:szCs w:val="20"/>
          <w:u w:val="single"/>
          <w:lang w:val="es-PR"/>
        </w:rPr>
      </w:pPr>
    </w:p>
    <w:p w14:paraId="1CBEFFAF" w14:textId="316BA715" w:rsidR="00164C61" w:rsidRPr="009D6D63" w:rsidRDefault="00164C61" w:rsidP="00164C61">
      <w:pPr>
        <w:pStyle w:val="MyStyle"/>
        <w:jc w:val="center"/>
        <w:rPr>
          <w:b/>
          <w:i/>
          <w:sz w:val="28"/>
          <w:szCs w:val="20"/>
          <w:u w:val="single"/>
          <w:lang w:val="es-PR"/>
        </w:rPr>
      </w:pPr>
      <w:r w:rsidRPr="009D6D63">
        <w:rPr>
          <w:b/>
          <w:i/>
          <w:sz w:val="28"/>
          <w:szCs w:val="20"/>
          <w:u w:val="single"/>
          <w:lang w:val="es-PR"/>
        </w:rPr>
        <w:t>Programa de clase</w:t>
      </w:r>
    </w:p>
    <w:p w14:paraId="666393F2" w14:textId="77777777" w:rsidR="00164C61" w:rsidRDefault="00164C61" w:rsidP="00164C61">
      <w:pPr>
        <w:pStyle w:val="MyStyle"/>
        <w:jc w:val="center"/>
        <w:rPr>
          <w:sz w:val="20"/>
          <w:szCs w:val="20"/>
          <w:lang w:val="es-PR"/>
        </w:rPr>
      </w:pPr>
    </w:p>
    <w:p w14:paraId="152F8DAC" w14:textId="77777777" w:rsidR="00164C61" w:rsidRDefault="00164C61" w:rsidP="00164C61">
      <w:pPr>
        <w:pStyle w:val="MyStyle"/>
        <w:jc w:val="center"/>
        <w:rPr>
          <w:sz w:val="20"/>
          <w:szCs w:val="20"/>
          <w:lang w:val="es-PR"/>
        </w:rPr>
      </w:pPr>
      <w:r w:rsidRPr="008050D1">
        <w:rPr>
          <w:sz w:val="20"/>
          <w:szCs w:val="20"/>
          <w:lang w:val="es-PR"/>
        </w:rPr>
        <w:t>Los estudiantes deben familiarizarse con los capítulos (y las secciones si se especifican) antes del día indicado.</w:t>
      </w:r>
    </w:p>
    <w:p w14:paraId="5C5AC265" w14:textId="77777777" w:rsidR="00164C61" w:rsidRPr="004A346C" w:rsidRDefault="00164C61" w:rsidP="00164C61">
      <w:pPr>
        <w:pStyle w:val="MyStyle"/>
        <w:jc w:val="center"/>
        <w:rPr>
          <w:sz w:val="20"/>
          <w:szCs w:val="20"/>
          <w:lang w:val="es-PR"/>
        </w:rPr>
      </w:pPr>
      <w:r>
        <w:rPr>
          <w:sz w:val="20"/>
          <w:szCs w:val="20"/>
          <w:lang w:val="es-PR"/>
        </w:rPr>
        <w:t xml:space="preserve">Las lecturas en </w:t>
      </w:r>
      <w:r>
        <w:rPr>
          <w:i/>
          <w:sz w:val="20"/>
          <w:szCs w:val="20"/>
          <w:lang w:val="es-PR"/>
        </w:rPr>
        <w:t xml:space="preserve">letra itálica </w:t>
      </w:r>
      <w:r>
        <w:rPr>
          <w:sz w:val="20"/>
          <w:szCs w:val="20"/>
          <w:lang w:val="es-PR"/>
        </w:rPr>
        <w:t xml:space="preserve">son </w:t>
      </w:r>
      <w:r w:rsidRPr="004A346C">
        <w:rPr>
          <w:b/>
          <w:sz w:val="20"/>
          <w:szCs w:val="20"/>
          <w:lang w:val="es-PR"/>
        </w:rPr>
        <w:t>opcionales y suplementarias</w:t>
      </w:r>
      <w:r>
        <w:rPr>
          <w:sz w:val="20"/>
          <w:szCs w:val="20"/>
          <w:lang w:val="es-PR"/>
        </w:rPr>
        <w:t xml:space="preserve">; las lecturas no en letra itálicas son </w:t>
      </w:r>
      <w:r w:rsidRPr="004A346C">
        <w:rPr>
          <w:b/>
          <w:sz w:val="20"/>
          <w:szCs w:val="20"/>
          <w:lang w:val="es-PR"/>
        </w:rPr>
        <w:t>obligatorias y asignadas</w:t>
      </w:r>
      <w:r>
        <w:rPr>
          <w:sz w:val="20"/>
          <w:szCs w:val="20"/>
          <w:lang w:val="es-PR"/>
        </w:rPr>
        <w:t>.</w:t>
      </w:r>
    </w:p>
    <w:p w14:paraId="20E07E66" w14:textId="77777777" w:rsidR="00164C61" w:rsidRPr="008050D1" w:rsidRDefault="00164C61" w:rsidP="00164C61">
      <w:pPr>
        <w:pStyle w:val="MyStyle"/>
        <w:jc w:val="center"/>
        <w:rPr>
          <w:sz w:val="20"/>
          <w:szCs w:val="20"/>
          <w:lang w:val="es-PR"/>
        </w:rPr>
      </w:pPr>
      <w:r w:rsidRPr="008050D1">
        <w:rPr>
          <w:sz w:val="20"/>
          <w:szCs w:val="20"/>
          <w:lang w:val="es-PR"/>
        </w:rPr>
        <w:t xml:space="preserve">*El profesor se reserva el derecho de modificar el horario donde sea </w:t>
      </w:r>
      <w:proofErr w:type="gramStart"/>
      <w:r w:rsidRPr="008050D1">
        <w:rPr>
          <w:sz w:val="20"/>
          <w:szCs w:val="20"/>
          <w:lang w:val="es-PR"/>
        </w:rPr>
        <w:t>necesario.*</w:t>
      </w:r>
      <w:proofErr w:type="gramEnd"/>
    </w:p>
    <w:p w14:paraId="5F5DE37F" w14:textId="77777777" w:rsidR="00164C61" w:rsidRPr="008050D1" w:rsidRDefault="00164C61" w:rsidP="00164C61">
      <w:pPr>
        <w:pStyle w:val="MyStyle"/>
        <w:rPr>
          <w:sz w:val="20"/>
          <w:szCs w:val="20"/>
          <w:lang w:val="es-PR"/>
        </w:rPr>
      </w:pPr>
    </w:p>
    <w:tbl>
      <w:tblPr>
        <w:tblStyle w:val="TableGrid"/>
        <w:tblW w:w="10800" w:type="dxa"/>
        <w:jc w:val="center"/>
        <w:tblLook w:val="04A0" w:firstRow="1" w:lastRow="0" w:firstColumn="1" w:lastColumn="0" w:noHBand="0" w:noVBand="1"/>
      </w:tblPr>
      <w:tblGrid>
        <w:gridCol w:w="1411"/>
        <w:gridCol w:w="894"/>
        <w:gridCol w:w="1380"/>
        <w:gridCol w:w="5502"/>
        <w:gridCol w:w="1613"/>
      </w:tblGrid>
      <w:tr w:rsidR="00164C61" w:rsidRPr="003F0482" w14:paraId="2AA01078" w14:textId="77777777" w:rsidTr="00D3694E">
        <w:trPr>
          <w:cantSplit/>
          <w:jc w:val="center"/>
        </w:trPr>
        <w:tc>
          <w:tcPr>
            <w:tcW w:w="1411" w:type="dxa"/>
            <w:vAlign w:val="center"/>
          </w:tcPr>
          <w:p w14:paraId="2FED742D" w14:textId="77777777" w:rsidR="00164C61" w:rsidRPr="003F0482" w:rsidRDefault="00164C61" w:rsidP="00D3694E">
            <w:pPr>
              <w:pStyle w:val="MyStyle"/>
              <w:jc w:val="center"/>
              <w:rPr>
                <w:b/>
                <w:sz w:val="20"/>
                <w:szCs w:val="20"/>
                <w:u w:val="single"/>
                <w:lang w:val="es-PR"/>
              </w:rPr>
            </w:pPr>
            <w:bookmarkStart w:id="0" w:name="_Hlk524788889"/>
            <w:r w:rsidRPr="003F0482">
              <w:rPr>
                <w:b/>
                <w:sz w:val="20"/>
                <w:szCs w:val="20"/>
                <w:u w:val="single"/>
                <w:lang w:val="es-PR"/>
              </w:rPr>
              <w:t>Unidad</w:t>
            </w:r>
          </w:p>
        </w:tc>
        <w:tc>
          <w:tcPr>
            <w:tcW w:w="894" w:type="dxa"/>
            <w:vAlign w:val="center"/>
          </w:tcPr>
          <w:p w14:paraId="438EB18C" w14:textId="77777777" w:rsidR="00164C61" w:rsidRPr="003F0482" w:rsidRDefault="00164C61" w:rsidP="00D3694E">
            <w:pPr>
              <w:pStyle w:val="MyStyle"/>
              <w:jc w:val="center"/>
              <w:rPr>
                <w:b/>
                <w:sz w:val="20"/>
                <w:szCs w:val="20"/>
                <w:u w:val="single"/>
                <w:lang w:val="es-PR"/>
              </w:rPr>
            </w:pPr>
            <w:r w:rsidRPr="003F0482">
              <w:rPr>
                <w:b/>
                <w:sz w:val="20"/>
                <w:szCs w:val="20"/>
                <w:u w:val="single"/>
                <w:lang w:val="es-PR"/>
              </w:rPr>
              <w:t>Semana</w:t>
            </w:r>
          </w:p>
        </w:tc>
        <w:tc>
          <w:tcPr>
            <w:tcW w:w="1380" w:type="dxa"/>
            <w:vAlign w:val="center"/>
          </w:tcPr>
          <w:p w14:paraId="543E2179" w14:textId="77777777" w:rsidR="00164C61" w:rsidRPr="003F0482" w:rsidRDefault="00164C61" w:rsidP="00D3694E">
            <w:pPr>
              <w:pStyle w:val="MyStyle"/>
              <w:jc w:val="center"/>
              <w:rPr>
                <w:b/>
                <w:sz w:val="20"/>
                <w:szCs w:val="20"/>
                <w:u w:val="single"/>
                <w:lang w:val="es-PR"/>
              </w:rPr>
            </w:pPr>
            <w:r w:rsidRPr="003F0482">
              <w:rPr>
                <w:b/>
                <w:sz w:val="20"/>
                <w:szCs w:val="20"/>
                <w:u w:val="single"/>
                <w:lang w:val="es-PR"/>
              </w:rPr>
              <w:t>Fecha</w:t>
            </w:r>
          </w:p>
        </w:tc>
        <w:tc>
          <w:tcPr>
            <w:tcW w:w="5502" w:type="dxa"/>
            <w:vAlign w:val="center"/>
          </w:tcPr>
          <w:p w14:paraId="6E970216" w14:textId="77777777" w:rsidR="00164C61" w:rsidRPr="003F0482" w:rsidRDefault="00164C61" w:rsidP="00D3694E">
            <w:pPr>
              <w:pStyle w:val="MyStyle"/>
              <w:jc w:val="center"/>
              <w:rPr>
                <w:b/>
                <w:sz w:val="20"/>
                <w:szCs w:val="20"/>
                <w:u w:val="single"/>
                <w:lang w:val="es-PR"/>
              </w:rPr>
            </w:pPr>
            <w:r w:rsidRPr="003F0482">
              <w:rPr>
                <w:b/>
                <w:sz w:val="20"/>
                <w:szCs w:val="20"/>
                <w:u w:val="single"/>
                <w:lang w:val="es-PR"/>
              </w:rPr>
              <w:t>Tema</w:t>
            </w:r>
          </w:p>
        </w:tc>
        <w:tc>
          <w:tcPr>
            <w:tcW w:w="1613" w:type="dxa"/>
            <w:vAlign w:val="center"/>
          </w:tcPr>
          <w:p w14:paraId="3237EBBF" w14:textId="77777777" w:rsidR="00164C61" w:rsidRPr="003F0482" w:rsidRDefault="00164C61" w:rsidP="00D3694E">
            <w:pPr>
              <w:pStyle w:val="MyStyle"/>
              <w:jc w:val="center"/>
              <w:rPr>
                <w:b/>
                <w:sz w:val="20"/>
                <w:szCs w:val="20"/>
                <w:u w:val="single"/>
                <w:lang w:val="es-PR"/>
              </w:rPr>
            </w:pPr>
            <w:r w:rsidRPr="003F0482">
              <w:rPr>
                <w:b/>
                <w:sz w:val="20"/>
                <w:szCs w:val="20"/>
                <w:u w:val="single"/>
                <w:lang w:val="es-PR"/>
              </w:rPr>
              <w:t>Lecturas</w:t>
            </w:r>
          </w:p>
          <w:p w14:paraId="265BCBA4" w14:textId="77777777" w:rsidR="00164C61" w:rsidRPr="003F0482" w:rsidRDefault="00164C61" w:rsidP="00D3694E">
            <w:pPr>
              <w:pStyle w:val="MyStyle"/>
              <w:jc w:val="center"/>
              <w:rPr>
                <w:sz w:val="20"/>
                <w:szCs w:val="20"/>
                <w:lang w:val="es-PR"/>
              </w:rPr>
            </w:pPr>
            <w:r w:rsidRPr="003F0482">
              <w:rPr>
                <w:sz w:val="20"/>
                <w:szCs w:val="20"/>
                <w:lang w:val="es-PR"/>
              </w:rPr>
              <w:t>(KL = Klee y Lynch)</w:t>
            </w:r>
          </w:p>
        </w:tc>
      </w:tr>
      <w:tr w:rsidR="00164C61" w:rsidRPr="003F0482" w14:paraId="19D25375" w14:textId="77777777" w:rsidTr="00D3694E">
        <w:trPr>
          <w:cantSplit/>
          <w:trHeight w:val="1150"/>
          <w:jc w:val="center"/>
        </w:trPr>
        <w:tc>
          <w:tcPr>
            <w:tcW w:w="1411" w:type="dxa"/>
            <w:vAlign w:val="center"/>
          </w:tcPr>
          <w:p w14:paraId="59A4A6C8" w14:textId="77777777" w:rsidR="00164C61" w:rsidRPr="003F0482" w:rsidRDefault="00164C61" w:rsidP="00D3694E">
            <w:pPr>
              <w:pStyle w:val="MyStyle"/>
              <w:jc w:val="center"/>
              <w:rPr>
                <w:sz w:val="20"/>
                <w:szCs w:val="20"/>
                <w:lang w:val="es-PR"/>
              </w:rPr>
            </w:pPr>
            <w:r w:rsidRPr="003F0482">
              <w:rPr>
                <w:sz w:val="20"/>
                <w:szCs w:val="20"/>
                <w:lang w:val="es-PR"/>
              </w:rPr>
              <w:t>-0-Preliminares: Contacto lingüístico</w:t>
            </w:r>
          </w:p>
        </w:tc>
        <w:tc>
          <w:tcPr>
            <w:tcW w:w="894" w:type="dxa"/>
            <w:vAlign w:val="center"/>
          </w:tcPr>
          <w:p w14:paraId="1C9F22AC" w14:textId="77777777" w:rsidR="00164C61" w:rsidRPr="003F0482" w:rsidRDefault="00164C61" w:rsidP="00D3694E">
            <w:pPr>
              <w:pStyle w:val="MyStyle"/>
              <w:jc w:val="center"/>
              <w:rPr>
                <w:sz w:val="20"/>
                <w:szCs w:val="20"/>
                <w:lang w:val="es-PR"/>
              </w:rPr>
            </w:pPr>
            <w:r w:rsidRPr="003F0482">
              <w:rPr>
                <w:sz w:val="20"/>
                <w:szCs w:val="20"/>
                <w:lang w:val="es-PR"/>
              </w:rPr>
              <w:t>1</w:t>
            </w:r>
          </w:p>
        </w:tc>
        <w:tc>
          <w:tcPr>
            <w:tcW w:w="1380" w:type="dxa"/>
            <w:vAlign w:val="center"/>
          </w:tcPr>
          <w:p w14:paraId="2001D60F" w14:textId="77777777" w:rsidR="00164C61" w:rsidRPr="003F0482" w:rsidRDefault="00164C61" w:rsidP="00D3694E">
            <w:pPr>
              <w:pStyle w:val="MyStyle"/>
              <w:rPr>
                <w:sz w:val="20"/>
                <w:szCs w:val="20"/>
                <w:lang w:val="es-PR"/>
              </w:rPr>
            </w:pPr>
          </w:p>
        </w:tc>
        <w:tc>
          <w:tcPr>
            <w:tcW w:w="5502" w:type="dxa"/>
            <w:vAlign w:val="center"/>
          </w:tcPr>
          <w:p w14:paraId="017DD26C" w14:textId="77777777" w:rsidR="00164C61" w:rsidRPr="003F0482" w:rsidRDefault="00164C61" w:rsidP="00D3694E">
            <w:pPr>
              <w:pStyle w:val="MyStyle"/>
              <w:rPr>
                <w:sz w:val="20"/>
                <w:szCs w:val="20"/>
                <w:lang w:val="es-PR"/>
              </w:rPr>
            </w:pPr>
            <w:r w:rsidRPr="003F0482">
              <w:rPr>
                <w:sz w:val="20"/>
                <w:szCs w:val="20"/>
                <w:lang w:val="es-PR"/>
              </w:rPr>
              <w:t>Introducción al curso</w:t>
            </w:r>
          </w:p>
          <w:p w14:paraId="52FE2BF6" w14:textId="77777777" w:rsidR="00164C61" w:rsidRPr="003F0482" w:rsidRDefault="00164C61" w:rsidP="00D3694E">
            <w:pPr>
              <w:pStyle w:val="MyStyle"/>
              <w:rPr>
                <w:sz w:val="20"/>
                <w:szCs w:val="20"/>
                <w:lang w:val="es-PR"/>
              </w:rPr>
            </w:pPr>
            <w:r w:rsidRPr="003F0482">
              <w:rPr>
                <w:sz w:val="20"/>
                <w:szCs w:val="20"/>
                <w:lang w:val="es-PR"/>
              </w:rPr>
              <w:t>¿Qué es la dialectología?</w:t>
            </w:r>
          </w:p>
          <w:p w14:paraId="7BE95515" w14:textId="77777777" w:rsidR="00164C61" w:rsidRPr="003F0482" w:rsidRDefault="00164C61" w:rsidP="00D3694E">
            <w:pPr>
              <w:pStyle w:val="MyStyle"/>
              <w:rPr>
                <w:sz w:val="20"/>
                <w:szCs w:val="20"/>
                <w:lang w:val="es-PR"/>
              </w:rPr>
            </w:pPr>
            <w:r w:rsidRPr="003F0482">
              <w:rPr>
                <w:sz w:val="20"/>
                <w:szCs w:val="20"/>
                <w:lang w:val="es-PR"/>
              </w:rPr>
              <w:t>Contacto lingüístico:</w:t>
            </w:r>
          </w:p>
          <w:p w14:paraId="4171EE54" w14:textId="77777777" w:rsidR="00164C61" w:rsidRPr="003F0482" w:rsidRDefault="00164C61" w:rsidP="00D3694E">
            <w:pPr>
              <w:pStyle w:val="MyStyle"/>
              <w:rPr>
                <w:sz w:val="20"/>
                <w:szCs w:val="20"/>
                <w:lang w:val="es-PR"/>
              </w:rPr>
            </w:pPr>
            <w:r w:rsidRPr="003F0482">
              <w:rPr>
                <w:sz w:val="20"/>
                <w:szCs w:val="20"/>
                <w:lang w:val="es-PR"/>
              </w:rPr>
              <w:t>Situaciones de contacto – colonización, migración y fronteras</w:t>
            </w:r>
          </w:p>
          <w:p w14:paraId="4AD0F557" w14:textId="77777777" w:rsidR="00164C61" w:rsidRPr="003F0482" w:rsidRDefault="00164C61" w:rsidP="00D3694E">
            <w:pPr>
              <w:pStyle w:val="MyStyle"/>
              <w:rPr>
                <w:sz w:val="20"/>
                <w:szCs w:val="20"/>
                <w:lang w:val="es-PR"/>
              </w:rPr>
            </w:pPr>
            <w:r w:rsidRPr="003F0482">
              <w:rPr>
                <w:sz w:val="20"/>
                <w:szCs w:val="20"/>
                <w:lang w:val="es-PR"/>
              </w:rPr>
              <w:t>Los dialectos de superestrato y sustrato</w:t>
            </w:r>
          </w:p>
        </w:tc>
        <w:tc>
          <w:tcPr>
            <w:tcW w:w="1613" w:type="dxa"/>
            <w:vAlign w:val="center"/>
          </w:tcPr>
          <w:p w14:paraId="4D60E8DD" w14:textId="77777777" w:rsidR="00164C61" w:rsidRPr="003F0482" w:rsidRDefault="00164C61" w:rsidP="00D3694E">
            <w:pPr>
              <w:pStyle w:val="MyStyle"/>
              <w:rPr>
                <w:sz w:val="20"/>
                <w:szCs w:val="20"/>
                <w:lang w:val="es-PR"/>
              </w:rPr>
            </w:pPr>
            <w:r w:rsidRPr="003F0482">
              <w:rPr>
                <w:sz w:val="20"/>
                <w:szCs w:val="20"/>
                <w:lang w:val="es-PR"/>
              </w:rPr>
              <w:t>KL 1 (todo)</w:t>
            </w:r>
          </w:p>
        </w:tc>
      </w:tr>
      <w:tr w:rsidR="00164C61" w:rsidRPr="003F0482" w14:paraId="4D8B3CC5" w14:textId="77777777" w:rsidTr="00D3694E">
        <w:trPr>
          <w:cantSplit/>
          <w:trHeight w:val="707"/>
          <w:jc w:val="center"/>
        </w:trPr>
        <w:tc>
          <w:tcPr>
            <w:tcW w:w="1411" w:type="dxa"/>
            <w:vMerge w:val="restart"/>
            <w:tcBorders>
              <w:bottom w:val="single" w:sz="4" w:space="0" w:color="auto"/>
            </w:tcBorders>
            <w:vAlign w:val="center"/>
          </w:tcPr>
          <w:p w14:paraId="34D87BEF" w14:textId="77777777" w:rsidR="00164C61" w:rsidRPr="003F0482" w:rsidRDefault="00164C61" w:rsidP="00D3694E">
            <w:pPr>
              <w:pStyle w:val="MyStyle"/>
              <w:jc w:val="center"/>
              <w:rPr>
                <w:sz w:val="20"/>
                <w:szCs w:val="20"/>
                <w:lang w:val="es-PR"/>
              </w:rPr>
            </w:pPr>
            <w:r w:rsidRPr="003F0482">
              <w:rPr>
                <w:sz w:val="20"/>
                <w:szCs w:val="20"/>
                <w:lang w:val="es-PR"/>
              </w:rPr>
              <w:t>-1-</w:t>
            </w:r>
          </w:p>
          <w:p w14:paraId="70173DCA" w14:textId="77777777" w:rsidR="00164C61" w:rsidRPr="003F0482" w:rsidRDefault="00164C61" w:rsidP="00D3694E">
            <w:pPr>
              <w:pStyle w:val="MyStyle"/>
              <w:jc w:val="center"/>
              <w:rPr>
                <w:sz w:val="20"/>
                <w:szCs w:val="20"/>
                <w:lang w:val="es-PR"/>
              </w:rPr>
            </w:pPr>
            <w:r w:rsidRPr="003F0482">
              <w:rPr>
                <w:sz w:val="20"/>
                <w:szCs w:val="20"/>
                <w:lang w:val="es-PR"/>
              </w:rPr>
              <w:t>España</w:t>
            </w:r>
          </w:p>
        </w:tc>
        <w:tc>
          <w:tcPr>
            <w:tcW w:w="894" w:type="dxa"/>
            <w:tcBorders>
              <w:bottom w:val="single" w:sz="4" w:space="0" w:color="auto"/>
            </w:tcBorders>
            <w:vAlign w:val="center"/>
          </w:tcPr>
          <w:p w14:paraId="46AA508A" w14:textId="77777777" w:rsidR="00164C61" w:rsidRPr="003F0482" w:rsidRDefault="00164C61" w:rsidP="00D3694E">
            <w:pPr>
              <w:pStyle w:val="MyStyle"/>
              <w:jc w:val="center"/>
              <w:rPr>
                <w:sz w:val="20"/>
                <w:szCs w:val="20"/>
                <w:lang w:val="es-PR"/>
              </w:rPr>
            </w:pPr>
            <w:r w:rsidRPr="003F0482">
              <w:rPr>
                <w:sz w:val="20"/>
                <w:szCs w:val="20"/>
                <w:lang w:val="es-PR"/>
              </w:rPr>
              <w:t>2</w:t>
            </w:r>
          </w:p>
        </w:tc>
        <w:tc>
          <w:tcPr>
            <w:tcW w:w="1380" w:type="dxa"/>
            <w:tcBorders>
              <w:bottom w:val="single" w:sz="4" w:space="0" w:color="auto"/>
            </w:tcBorders>
            <w:vAlign w:val="center"/>
          </w:tcPr>
          <w:p w14:paraId="0EE0962D" w14:textId="77777777" w:rsidR="00164C61" w:rsidRPr="003F0482" w:rsidRDefault="00164C61" w:rsidP="00D3694E">
            <w:pPr>
              <w:pStyle w:val="MyStyle"/>
              <w:rPr>
                <w:sz w:val="20"/>
                <w:szCs w:val="20"/>
                <w:lang w:val="es-PR"/>
              </w:rPr>
            </w:pPr>
          </w:p>
        </w:tc>
        <w:tc>
          <w:tcPr>
            <w:tcW w:w="5502" w:type="dxa"/>
            <w:vAlign w:val="center"/>
          </w:tcPr>
          <w:p w14:paraId="58EE003B" w14:textId="77777777" w:rsidR="00164C61" w:rsidRPr="003F0482" w:rsidRDefault="00164C61" w:rsidP="00D3694E">
            <w:pPr>
              <w:pStyle w:val="MyStyle"/>
              <w:rPr>
                <w:sz w:val="20"/>
                <w:szCs w:val="20"/>
                <w:lang w:val="es-PR"/>
              </w:rPr>
            </w:pPr>
            <w:r w:rsidRPr="003F0482">
              <w:rPr>
                <w:sz w:val="20"/>
                <w:szCs w:val="20"/>
                <w:lang w:val="es-PR"/>
              </w:rPr>
              <w:t>Breve historia del castellano y de otras lenguas de la Península Ibérica: influencias extranjeras no ibéricas</w:t>
            </w:r>
          </w:p>
          <w:p w14:paraId="3D8BC701" w14:textId="77777777" w:rsidR="00164C61" w:rsidRPr="003F0482" w:rsidRDefault="00164C61" w:rsidP="00D3694E">
            <w:pPr>
              <w:pStyle w:val="MyStyle"/>
              <w:rPr>
                <w:sz w:val="20"/>
                <w:szCs w:val="20"/>
                <w:lang w:val="es-PR"/>
              </w:rPr>
            </w:pPr>
            <w:r w:rsidRPr="003F0482">
              <w:rPr>
                <w:sz w:val="20"/>
                <w:szCs w:val="20"/>
                <w:lang w:val="es-PR"/>
              </w:rPr>
              <w:t>Situaciones diglósicas: el español y el vasco</w:t>
            </w:r>
          </w:p>
        </w:tc>
        <w:tc>
          <w:tcPr>
            <w:tcW w:w="1613" w:type="dxa"/>
            <w:vAlign w:val="center"/>
          </w:tcPr>
          <w:p w14:paraId="365E3699" w14:textId="77777777" w:rsidR="00164C61" w:rsidRPr="003F0482" w:rsidRDefault="00164C61" w:rsidP="00D3694E">
            <w:pPr>
              <w:pStyle w:val="MyStyle"/>
              <w:rPr>
                <w:sz w:val="20"/>
                <w:szCs w:val="20"/>
                <w:lang w:val="es-PR"/>
              </w:rPr>
            </w:pPr>
            <w:r w:rsidRPr="003F0482">
              <w:rPr>
                <w:sz w:val="20"/>
                <w:szCs w:val="20"/>
                <w:lang w:val="es-PR"/>
              </w:rPr>
              <w:t>KL 2.1-2.2</w:t>
            </w:r>
          </w:p>
          <w:p w14:paraId="57615F20" w14:textId="77777777" w:rsidR="00164C61" w:rsidRPr="003F0482" w:rsidRDefault="00164C61" w:rsidP="00D3694E">
            <w:pPr>
              <w:pStyle w:val="MyStyle"/>
              <w:rPr>
                <w:sz w:val="20"/>
                <w:szCs w:val="20"/>
                <w:lang w:val="es-PR"/>
              </w:rPr>
            </w:pPr>
            <w:r w:rsidRPr="003F0482">
              <w:rPr>
                <w:sz w:val="20"/>
                <w:szCs w:val="20"/>
                <w:lang w:val="es-PR"/>
              </w:rPr>
              <w:t>KL 2.3</w:t>
            </w:r>
          </w:p>
        </w:tc>
      </w:tr>
      <w:tr w:rsidR="00164C61" w:rsidRPr="003F0482" w14:paraId="680282F4" w14:textId="77777777" w:rsidTr="00D3694E">
        <w:trPr>
          <w:cantSplit/>
          <w:trHeight w:val="710"/>
          <w:jc w:val="center"/>
        </w:trPr>
        <w:tc>
          <w:tcPr>
            <w:tcW w:w="1411" w:type="dxa"/>
            <w:vMerge/>
            <w:vAlign w:val="center"/>
          </w:tcPr>
          <w:p w14:paraId="71A72BDA" w14:textId="77777777" w:rsidR="00164C61" w:rsidRPr="003F0482" w:rsidRDefault="00164C61" w:rsidP="00D3694E">
            <w:pPr>
              <w:pStyle w:val="MyStyle"/>
              <w:jc w:val="center"/>
              <w:rPr>
                <w:sz w:val="20"/>
                <w:szCs w:val="20"/>
                <w:lang w:val="es-PR"/>
              </w:rPr>
            </w:pPr>
          </w:p>
        </w:tc>
        <w:tc>
          <w:tcPr>
            <w:tcW w:w="894" w:type="dxa"/>
            <w:vAlign w:val="center"/>
          </w:tcPr>
          <w:p w14:paraId="354A45AE" w14:textId="77777777" w:rsidR="00164C61" w:rsidRPr="003F0482" w:rsidRDefault="00164C61" w:rsidP="00D3694E">
            <w:pPr>
              <w:pStyle w:val="MyStyle"/>
              <w:jc w:val="center"/>
              <w:rPr>
                <w:sz w:val="20"/>
                <w:szCs w:val="20"/>
                <w:lang w:val="es-PR"/>
              </w:rPr>
            </w:pPr>
            <w:r w:rsidRPr="003F0482">
              <w:rPr>
                <w:sz w:val="20"/>
                <w:szCs w:val="20"/>
                <w:lang w:val="es-PR"/>
              </w:rPr>
              <w:t>3</w:t>
            </w:r>
          </w:p>
        </w:tc>
        <w:tc>
          <w:tcPr>
            <w:tcW w:w="1380" w:type="dxa"/>
            <w:vAlign w:val="center"/>
          </w:tcPr>
          <w:p w14:paraId="7D5FE4DF" w14:textId="77777777" w:rsidR="00164C61" w:rsidRPr="003F0482" w:rsidRDefault="00164C61" w:rsidP="00D3694E">
            <w:pPr>
              <w:pStyle w:val="MyStyle"/>
              <w:rPr>
                <w:sz w:val="20"/>
                <w:szCs w:val="20"/>
                <w:lang w:val="es-PR"/>
              </w:rPr>
            </w:pPr>
          </w:p>
        </w:tc>
        <w:tc>
          <w:tcPr>
            <w:tcW w:w="5502" w:type="dxa"/>
            <w:vAlign w:val="center"/>
          </w:tcPr>
          <w:p w14:paraId="62DC35D9" w14:textId="77777777" w:rsidR="00164C61" w:rsidRPr="003F0482" w:rsidRDefault="00164C61" w:rsidP="00D3694E">
            <w:pPr>
              <w:pStyle w:val="MyStyle"/>
              <w:rPr>
                <w:sz w:val="20"/>
                <w:szCs w:val="20"/>
                <w:lang w:val="es-PR"/>
              </w:rPr>
            </w:pPr>
            <w:r w:rsidRPr="003F0482">
              <w:rPr>
                <w:sz w:val="20"/>
                <w:szCs w:val="20"/>
                <w:lang w:val="es-PR"/>
              </w:rPr>
              <w:t>Situaciones diglósicas: el español y el catalán</w:t>
            </w:r>
          </w:p>
          <w:p w14:paraId="350AA2F8" w14:textId="77777777" w:rsidR="00164C61" w:rsidRPr="003F0482" w:rsidRDefault="00164C61" w:rsidP="00D3694E">
            <w:pPr>
              <w:pStyle w:val="MyStyle"/>
              <w:rPr>
                <w:b/>
                <w:i/>
                <w:sz w:val="20"/>
                <w:szCs w:val="20"/>
                <w:lang w:val="es-PR"/>
              </w:rPr>
            </w:pPr>
            <w:r w:rsidRPr="003F0482">
              <w:rPr>
                <w:sz w:val="20"/>
                <w:szCs w:val="20"/>
                <w:lang w:val="es-PR"/>
              </w:rPr>
              <w:t>Situaciones diglósicas: el español y el gallego</w:t>
            </w:r>
          </w:p>
        </w:tc>
        <w:tc>
          <w:tcPr>
            <w:tcW w:w="1613" w:type="dxa"/>
            <w:vAlign w:val="center"/>
          </w:tcPr>
          <w:p w14:paraId="741AD577" w14:textId="77777777" w:rsidR="00164C61" w:rsidRPr="003F0482" w:rsidRDefault="00164C61" w:rsidP="00D3694E">
            <w:pPr>
              <w:pStyle w:val="MyStyle"/>
              <w:rPr>
                <w:sz w:val="20"/>
                <w:szCs w:val="20"/>
                <w:lang w:val="es-PR"/>
              </w:rPr>
            </w:pPr>
            <w:r w:rsidRPr="003F0482">
              <w:rPr>
                <w:sz w:val="20"/>
                <w:szCs w:val="20"/>
                <w:lang w:val="es-PR"/>
              </w:rPr>
              <w:t>KL 2.4</w:t>
            </w:r>
          </w:p>
          <w:p w14:paraId="447C1A1C" w14:textId="77777777" w:rsidR="00164C61" w:rsidRPr="003F0482" w:rsidRDefault="00164C61" w:rsidP="00D3694E">
            <w:pPr>
              <w:pStyle w:val="MyStyle"/>
              <w:rPr>
                <w:b/>
                <w:i/>
                <w:sz w:val="20"/>
                <w:szCs w:val="20"/>
                <w:lang w:val="es-PR"/>
              </w:rPr>
            </w:pPr>
            <w:r w:rsidRPr="003F0482">
              <w:rPr>
                <w:sz w:val="20"/>
                <w:szCs w:val="20"/>
                <w:lang w:val="es-PR"/>
              </w:rPr>
              <w:t>KL 2.5</w:t>
            </w:r>
          </w:p>
        </w:tc>
      </w:tr>
      <w:tr w:rsidR="00164C61" w:rsidRPr="003F0482" w14:paraId="64EC6406" w14:textId="77777777" w:rsidTr="00D3694E">
        <w:trPr>
          <w:cantSplit/>
          <w:trHeight w:val="1400"/>
          <w:jc w:val="center"/>
        </w:trPr>
        <w:tc>
          <w:tcPr>
            <w:tcW w:w="1411" w:type="dxa"/>
            <w:vMerge w:val="restart"/>
            <w:vAlign w:val="center"/>
          </w:tcPr>
          <w:p w14:paraId="4366C23A" w14:textId="77777777" w:rsidR="00164C61" w:rsidRPr="003F0482" w:rsidRDefault="00164C61" w:rsidP="00D3694E">
            <w:pPr>
              <w:pStyle w:val="MyStyle"/>
              <w:jc w:val="center"/>
              <w:rPr>
                <w:sz w:val="20"/>
                <w:szCs w:val="20"/>
                <w:lang w:val="es-PR"/>
              </w:rPr>
            </w:pPr>
            <w:r w:rsidRPr="003F0482">
              <w:rPr>
                <w:sz w:val="20"/>
                <w:szCs w:val="20"/>
                <w:lang w:val="es-PR"/>
              </w:rPr>
              <w:t>-2-</w:t>
            </w:r>
          </w:p>
          <w:p w14:paraId="58360103" w14:textId="77777777" w:rsidR="00164C61" w:rsidRPr="003F0482" w:rsidRDefault="00164C61" w:rsidP="00D3694E">
            <w:pPr>
              <w:pStyle w:val="MyStyle"/>
              <w:jc w:val="center"/>
              <w:rPr>
                <w:sz w:val="20"/>
                <w:szCs w:val="20"/>
                <w:lang w:val="es-PR"/>
              </w:rPr>
            </w:pPr>
            <w:r w:rsidRPr="003F0482">
              <w:rPr>
                <w:sz w:val="20"/>
                <w:szCs w:val="20"/>
                <w:lang w:val="es-PR"/>
              </w:rPr>
              <w:t>Español frente a lenguas africanas:</w:t>
            </w:r>
          </w:p>
          <w:p w14:paraId="2AD1B70B" w14:textId="77777777" w:rsidR="00164C61" w:rsidRPr="003F0482" w:rsidRDefault="00164C61" w:rsidP="00D3694E">
            <w:pPr>
              <w:pStyle w:val="MyStyle"/>
              <w:jc w:val="center"/>
              <w:rPr>
                <w:sz w:val="20"/>
                <w:szCs w:val="20"/>
                <w:lang w:val="es-PR"/>
              </w:rPr>
            </w:pPr>
            <w:r w:rsidRPr="003F0482">
              <w:rPr>
                <w:sz w:val="20"/>
                <w:szCs w:val="20"/>
                <w:lang w:val="es-PR"/>
              </w:rPr>
              <w:t>el Caribe y África</w:t>
            </w:r>
          </w:p>
        </w:tc>
        <w:tc>
          <w:tcPr>
            <w:tcW w:w="894" w:type="dxa"/>
            <w:vAlign w:val="center"/>
          </w:tcPr>
          <w:p w14:paraId="4A67EA80" w14:textId="77777777" w:rsidR="00164C61" w:rsidRPr="003F0482" w:rsidRDefault="00164C61" w:rsidP="00D3694E">
            <w:pPr>
              <w:pStyle w:val="MyStyle"/>
              <w:jc w:val="center"/>
              <w:rPr>
                <w:sz w:val="20"/>
                <w:szCs w:val="20"/>
                <w:lang w:val="es-PR"/>
              </w:rPr>
            </w:pPr>
            <w:r w:rsidRPr="003F0482">
              <w:rPr>
                <w:sz w:val="20"/>
                <w:szCs w:val="20"/>
                <w:lang w:val="es-PR"/>
              </w:rPr>
              <w:t>4</w:t>
            </w:r>
          </w:p>
        </w:tc>
        <w:tc>
          <w:tcPr>
            <w:tcW w:w="1380" w:type="dxa"/>
            <w:vAlign w:val="center"/>
          </w:tcPr>
          <w:p w14:paraId="0F9C119C" w14:textId="77777777" w:rsidR="00164C61" w:rsidRPr="003F0482" w:rsidRDefault="00164C61" w:rsidP="00D3694E">
            <w:pPr>
              <w:pStyle w:val="MyStyle"/>
              <w:rPr>
                <w:sz w:val="20"/>
                <w:szCs w:val="20"/>
                <w:lang w:val="es-PR"/>
              </w:rPr>
            </w:pPr>
          </w:p>
        </w:tc>
        <w:tc>
          <w:tcPr>
            <w:tcW w:w="5502" w:type="dxa"/>
            <w:vAlign w:val="center"/>
          </w:tcPr>
          <w:p w14:paraId="715C50BB" w14:textId="77777777" w:rsidR="00164C61" w:rsidRPr="003F0482" w:rsidRDefault="00164C61" w:rsidP="00D3694E">
            <w:pPr>
              <w:pStyle w:val="MyStyle"/>
              <w:rPr>
                <w:sz w:val="20"/>
                <w:szCs w:val="20"/>
                <w:lang w:val="es-PR"/>
              </w:rPr>
            </w:pPr>
            <w:r w:rsidRPr="003F0482">
              <w:rPr>
                <w:sz w:val="20"/>
                <w:szCs w:val="20"/>
                <w:lang w:val="es-PR"/>
              </w:rPr>
              <w:t>Primeros contactos entre el español y otras lenguas en el Nuevo Mundo</w:t>
            </w:r>
          </w:p>
          <w:p w14:paraId="7D920593" w14:textId="77777777" w:rsidR="00164C61" w:rsidRPr="003F0482" w:rsidRDefault="00164C61" w:rsidP="00D3694E">
            <w:pPr>
              <w:pStyle w:val="MyStyle"/>
              <w:rPr>
                <w:sz w:val="20"/>
                <w:szCs w:val="20"/>
                <w:lang w:val="es-PR"/>
              </w:rPr>
            </w:pPr>
            <w:r w:rsidRPr="003F0482">
              <w:rPr>
                <w:sz w:val="20"/>
                <w:szCs w:val="20"/>
                <w:lang w:val="es-PR"/>
              </w:rPr>
              <w:t>Inicios del español caribeño:</w:t>
            </w:r>
          </w:p>
          <w:p w14:paraId="65ECCB1E" w14:textId="77777777" w:rsidR="00164C61" w:rsidRPr="003F0482" w:rsidRDefault="00164C61" w:rsidP="00D3694E">
            <w:pPr>
              <w:pStyle w:val="MyStyle"/>
              <w:rPr>
                <w:sz w:val="20"/>
                <w:szCs w:val="20"/>
                <w:lang w:val="es-PR"/>
              </w:rPr>
            </w:pPr>
            <w:r w:rsidRPr="003F0482">
              <w:rPr>
                <w:sz w:val="20"/>
                <w:szCs w:val="20"/>
                <w:lang w:val="es-PR"/>
              </w:rPr>
              <w:t>El contacto entre el español y lenguas africanas: el tráfico de esclavos</w:t>
            </w:r>
          </w:p>
          <w:p w14:paraId="48391B55" w14:textId="77777777" w:rsidR="00164C61" w:rsidRPr="003F0482" w:rsidRDefault="00164C61" w:rsidP="00D3694E">
            <w:pPr>
              <w:pStyle w:val="MyStyle"/>
              <w:rPr>
                <w:sz w:val="20"/>
                <w:szCs w:val="20"/>
                <w:lang w:val="es-PR"/>
              </w:rPr>
            </w:pPr>
            <w:r w:rsidRPr="003F0482">
              <w:rPr>
                <w:sz w:val="20"/>
                <w:szCs w:val="20"/>
                <w:lang w:val="es-PR"/>
              </w:rPr>
              <w:t xml:space="preserve">La teoría </w:t>
            </w:r>
            <w:proofErr w:type="spellStart"/>
            <w:r w:rsidRPr="003F0482">
              <w:rPr>
                <w:sz w:val="20"/>
                <w:szCs w:val="20"/>
                <w:lang w:val="es-PR"/>
              </w:rPr>
              <w:t>sustratista</w:t>
            </w:r>
            <w:proofErr w:type="spellEnd"/>
            <w:r w:rsidRPr="003F0482">
              <w:rPr>
                <w:sz w:val="20"/>
                <w:szCs w:val="20"/>
                <w:lang w:val="es-PR"/>
              </w:rPr>
              <w:t xml:space="preserve"> en el español caribeño</w:t>
            </w:r>
          </w:p>
        </w:tc>
        <w:tc>
          <w:tcPr>
            <w:tcW w:w="1613" w:type="dxa"/>
            <w:vAlign w:val="center"/>
          </w:tcPr>
          <w:p w14:paraId="51DA7920" w14:textId="77777777" w:rsidR="00164C61" w:rsidRPr="003F0482" w:rsidRDefault="00164C61" w:rsidP="00D3694E">
            <w:pPr>
              <w:pStyle w:val="MyStyle"/>
              <w:rPr>
                <w:sz w:val="20"/>
                <w:szCs w:val="20"/>
                <w:lang w:val="es-PR"/>
              </w:rPr>
            </w:pPr>
            <w:r w:rsidRPr="003F0482">
              <w:rPr>
                <w:sz w:val="20"/>
                <w:szCs w:val="20"/>
                <w:lang w:val="es-PR"/>
              </w:rPr>
              <w:t>KL 3.1-3.</w:t>
            </w:r>
            <w:r>
              <w:rPr>
                <w:sz w:val="20"/>
                <w:szCs w:val="20"/>
                <w:lang w:val="es-PR"/>
              </w:rPr>
              <w:t>2</w:t>
            </w:r>
          </w:p>
          <w:p w14:paraId="45659405" w14:textId="77777777" w:rsidR="00164C61" w:rsidRPr="003F0482" w:rsidRDefault="00164C61" w:rsidP="00D3694E">
            <w:pPr>
              <w:pStyle w:val="MyStyle"/>
              <w:rPr>
                <w:sz w:val="20"/>
                <w:szCs w:val="20"/>
                <w:lang w:val="es-PR"/>
              </w:rPr>
            </w:pPr>
            <w:r w:rsidRPr="003F0482">
              <w:rPr>
                <w:sz w:val="20"/>
                <w:szCs w:val="20"/>
                <w:lang w:val="es-PR"/>
              </w:rPr>
              <w:t>KL 3.6</w:t>
            </w:r>
          </w:p>
        </w:tc>
      </w:tr>
      <w:tr w:rsidR="00164C61" w:rsidRPr="003F0482" w14:paraId="448F2428" w14:textId="77777777" w:rsidTr="00D3694E">
        <w:trPr>
          <w:cantSplit/>
          <w:trHeight w:val="920"/>
          <w:jc w:val="center"/>
        </w:trPr>
        <w:tc>
          <w:tcPr>
            <w:tcW w:w="1411" w:type="dxa"/>
            <w:vMerge/>
            <w:vAlign w:val="center"/>
          </w:tcPr>
          <w:p w14:paraId="5BC61CB6" w14:textId="77777777" w:rsidR="00164C61" w:rsidRPr="003F0482" w:rsidRDefault="00164C61" w:rsidP="00D3694E">
            <w:pPr>
              <w:pStyle w:val="MyStyle"/>
              <w:jc w:val="center"/>
              <w:rPr>
                <w:sz w:val="20"/>
                <w:szCs w:val="20"/>
                <w:lang w:val="es-PR"/>
              </w:rPr>
            </w:pPr>
          </w:p>
        </w:tc>
        <w:tc>
          <w:tcPr>
            <w:tcW w:w="894" w:type="dxa"/>
            <w:vAlign w:val="center"/>
          </w:tcPr>
          <w:p w14:paraId="5A48467C" w14:textId="77777777" w:rsidR="00164C61" w:rsidRPr="003F0482" w:rsidRDefault="00164C61" w:rsidP="00D3694E">
            <w:pPr>
              <w:pStyle w:val="MyStyle"/>
              <w:jc w:val="center"/>
              <w:rPr>
                <w:sz w:val="20"/>
                <w:szCs w:val="20"/>
                <w:lang w:val="es-PR"/>
              </w:rPr>
            </w:pPr>
            <w:r w:rsidRPr="003F0482">
              <w:rPr>
                <w:sz w:val="20"/>
                <w:szCs w:val="20"/>
                <w:lang w:val="es-PR"/>
              </w:rPr>
              <w:t>5</w:t>
            </w:r>
          </w:p>
        </w:tc>
        <w:tc>
          <w:tcPr>
            <w:tcW w:w="1380" w:type="dxa"/>
            <w:vAlign w:val="center"/>
          </w:tcPr>
          <w:p w14:paraId="21C4F11E" w14:textId="77777777" w:rsidR="00164C61" w:rsidRPr="003F0482" w:rsidRDefault="00164C61" w:rsidP="00D3694E">
            <w:pPr>
              <w:pStyle w:val="MyStyle"/>
              <w:rPr>
                <w:sz w:val="20"/>
                <w:szCs w:val="20"/>
                <w:lang w:val="es-PR"/>
              </w:rPr>
            </w:pPr>
          </w:p>
        </w:tc>
        <w:tc>
          <w:tcPr>
            <w:tcW w:w="5502" w:type="dxa"/>
            <w:vAlign w:val="center"/>
          </w:tcPr>
          <w:p w14:paraId="1B62DF39" w14:textId="77777777" w:rsidR="00164C61" w:rsidRPr="003F0482" w:rsidRDefault="00164C61" w:rsidP="00D3694E">
            <w:pPr>
              <w:pStyle w:val="MyStyle"/>
              <w:rPr>
                <w:sz w:val="20"/>
                <w:szCs w:val="20"/>
                <w:lang w:val="es-PR"/>
              </w:rPr>
            </w:pPr>
            <w:r w:rsidRPr="003F0482">
              <w:rPr>
                <w:sz w:val="20"/>
                <w:szCs w:val="20"/>
                <w:lang w:val="es-PR"/>
              </w:rPr>
              <w:t>Rasgos del español caribeño:</w:t>
            </w:r>
          </w:p>
          <w:p w14:paraId="3B1A4095" w14:textId="77777777" w:rsidR="00164C61" w:rsidRPr="003F0482" w:rsidRDefault="00164C61" w:rsidP="00D3694E">
            <w:pPr>
              <w:pStyle w:val="MyStyle"/>
              <w:rPr>
                <w:sz w:val="20"/>
                <w:szCs w:val="20"/>
                <w:lang w:val="es-PR"/>
              </w:rPr>
            </w:pPr>
            <w:r w:rsidRPr="003F0482">
              <w:rPr>
                <w:sz w:val="20"/>
                <w:szCs w:val="20"/>
                <w:lang w:val="es-PR"/>
              </w:rPr>
              <w:t>Diferencias entre países y zonas</w:t>
            </w:r>
          </w:p>
          <w:p w14:paraId="792C7AC7" w14:textId="77777777" w:rsidR="00164C61" w:rsidRPr="003F0482" w:rsidRDefault="00164C61" w:rsidP="00D3694E">
            <w:pPr>
              <w:pStyle w:val="MyStyle"/>
              <w:rPr>
                <w:sz w:val="20"/>
                <w:szCs w:val="20"/>
                <w:lang w:val="es-PR"/>
              </w:rPr>
            </w:pPr>
            <w:r w:rsidRPr="003F0482">
              <w:rPr>
                <w:sz w:val="20"/>
                <w:szCs w:val="20"/>
                <w:lang w:val="es-PR"/>
              </w:rPr>
              <w:t xml:space="preserve">Características </w:t>
            </w:r>
            <w:r w:rsidRPr="003F0482">
              <w:rPr>
                <w:i/>
                <w:sz w:val="20"/>
                <w:szCs w:val="20"/>
                <w:lang w:val="es-PR"/>
              </w:rPr>
              <w:t>bozales</w:t>
            </w:r>
          </w:p>
        </w:tc>
        <w:tc>
          <w:tcPr>
            <w:tcW w:w="1613" w:type="dxa"/>
            <w:vAlign w:val="center"/>
          </w:tcPr>
          <w:p w14:paraId="3A6F1EA7" w14:textId="77777777" w:rsidR="00164C61" w:rsidRPr="003F0482" w:rsidRDefault="00164C61" w:rsidP="00D3694E">
            <w:pPr>
              <w:pStyle w:val="MyStyle"/>
              <w:rPr>
                <w:sz w:val="20"/>
                <w:szCs w:val="20"/>
                <w:lang w:val="es-PR"/>
              </w:rPr>
            </w:pPr>
            <w:r w:rsidRPr="003F0482">
              <w:rPr>
                <w:sz w:val="20"/>
                <w:szCs w:val="20"/>
                <w:lang w:val="es-PR"/>
              </w:rPr>
              <w:t>KL 3.5</w:t>
            </w:r>
          </w:p>
          <w:p w14:paraId="53F7B7F8" w14:textId="77777777" w:rsidR="00164C61" w:rsidRDefault="00164C61" w:rsidP="00D3694E">
            <w:pPr>
              <w:pStyle w:val="MyStyle"/>
              <w:rPr>
                <w:sz w:val="20"/>
                <w:szCs w:val="20"/>
                <w:lang w:val="es-PR"/>
              </w:rPr>
            </w:pPr>
            <w:proofErr w:type="spellStart"/>
            <w:r>
              <w:rPr>
                <w:sz w:val="20"/>
                <w:szCs w:val="20"/>
                <w:lang w:val="es-PR"/>
              </w:rPr>
              <w:t>Lipski</w:t>
            </w:r>
            <w:proofErr w:type="spellEnd"/>
            <w:r>
              <w:rPr>
                <w:sz w:val="20"/>
                <w:szCs w:val="20"/>
                <w:lang w:val="es-PR"/>
              </w:rPr>
              <w:t xml:space="preserve"> (2003)</w:t>
            </w:r>
          </w:p>
          <w:p w14:paraId="615993FC" w14:textId="77777777" w:rsidR="00164C61" w:rsidRPr="003F0482" w:rsidRDefault="00164C61" w:rsidP="00D3694E">
            <w:pPr>
              <w:pStyle w:val="MyStyle"/>
              <w:rPr>
                <w:sz w:val="20"/>
                <w:szCs w:val="20"/>
                <w:lang w:val="es-PR"/>
              </w:rPr>
            </w:pPr>
            <w:r w:rsidRPr="003F0482">
              <w:rPr>
                <w:sz w:val="20"/>
                <w:szCs w:val="20"/>
                <w:lang w:val="es-PR"/>
              </w:rPr>
              <w:t>Ortiz-López (2016)</w:t>
            </w:r>
          </w:p>
        </w:tc>
      </w:tr>
      <w:tr w:rsidR="00164C61" w:rsidRPr="003F0482" w14:paraId="5148B739" w14:textId="77777777" w:rsidTr="00D3694E">
        <w:trPr>
          <w:cantSplit/>
          <w:trHeight w:val="1170"/>
          <w:jc w:val="center"/>
        </w:trPr>
        <w:tc>
          <w:tcPr>
            <w:tcW w:w="1411" w:type="dxa"/>
            <w:vMerge/>
            <w:vAlign w:val="center"/>
          </w:tcPr>
          <w:p w14:paraId="426AE4CD" w14:textId="77777777" w:rsidR="00164C61" w:rsidRPr="003F0482" w:rsidRDefault="00164C61" w:rsidP="00D3694E">
            <w:pPr>
              <w:pStyle w:val="MyStyle"/>
              <w:jc w:val="center"/>
              <w:rPr>
                <w:sz w:val="20"/>
                <w:szCs w:val="20"/>
                <w:lang w:val="es-PR"/>
              </w:rPr>
            </w:pPr>
          </w:p>
        </w:tc>
        <w:tc>
          <w:tcPr>
            <w:tcW w:w="894" w:type="dxa"/>
            <w:vAlign w:val="center"/>
          </w:tcPr>
          <w:p w14:paraId="19D87740" w14:textId="77777777" w:rsidR="00164C61" w:rsidRPr="003F0482" w:rsidRDefault="00164C61" w:rsidP="00D3694E">
            <w:pPr>
              <w:pStyle w:val="MyStyle"/>
              <w:jc w:val="center"/>
              <w:rPr>
                <w:sz w:val="20"/>
                <w:szCs w:val="20"/>
                <w:lang w:val="es-PR"/>
              </w:rPr>
            </w:pPr>
            <w:r w:rsidRPr="003F0482">
              <w:rPr>
                <w:sz w:val="20"/>
                <w:szCs w:val="20"/>
                <w:lang w:val="es-PR"/>
              </w:rPr>
              <w:t>6</w:t>
            </w:r>
          </w:p>
        </w:tc>
        <w:tc>
          <w:tcPr>
            <w:tcW w:w="1380" w:type="dxa"/>
            <w:vAlign w:val="center"/>
          </w:tcPr>
          <w:p w14:paraId="20637F82" w14:textId="77777777" w:rsidR="00164C61" w:rsidRPr="003F0482" w:rsidRDefault="00164C61" w:rsidP="00D3694E">
            <w:pPr>
              <w:pStyle w:val="MyStyle"/>
              <w:rPr>
                <w:sz w:val="20"/>
                <w:szCs w:val="20"/>
                <w:lang w:val="es-PR"/>
              </w:rPr>
            </w:pPr>
          </w:p>
        </w:tc>
        <w:tc>
          <w:tcPr>
            <w:tcW w:w="5502" w:type="dxa"/>
            <w:vAlign w:val="center"/>
          </w:tcPr>
          <w:p w14:paraId="241F6CFA" w14:textId="77777777" w:rsidR="00164C61" w:rsidRPr="003F0482" w:rsidRDefault="00164C61" w:rsidP="00D3694E">
            <w:pPr>
              <w:pStyle w:val="MyStyle"/>
              <w:rPr>
                <w:sz w:val="20"/>
                <w:szCs w:val="20"/>
                <w:lang w:val="es-PR"/>
              </w:rPr>
            </w:pPr>
            <w:r w:rsidRPr="003F0482">
              <w:rPr>
                <w:sz w:val="20"/>
                <w:szCs w:val="20"/>
                <w:lang w:val="es-PR"/>
              </w:rPr>
              <w:t xml:space="preserve">Teoría de los </w:t>
            </w:r>
            <w:proofErr w:type="spellStart"/>
            <w:r w:rsidRPr="003F0482">
              <w:rPr>
                <w:sz w:val="20"/>
                <w:szCs w:val="20"/>
                <w:lang w:val="es-PR"/>
              </w:rPr>
              <w:t>pidgins</w:t>
            </w:r>
            <w:proofErr w:type="spellEnd"/>
            <w:r w:rsidRPr="003F0482">
              <w:rPr>
                <w:sz w:val="20"/>
                <w:szCs w:val="20"/>
                <w:lang w:val="es-PR"/>
              </w:rPr>
              <w:t xml:space="preserve"> y las lenguas criollas </w:t>
            </w:r>
          </w:p>
          <w:p w14:paraId="64A488FC" w14:textId="77777777" w:rsidR="00164C61" w:rsidRPr="003F0482" w:rsidRDefault="00164C61" w:rsidP="00D3694E">
            <w:pPr>
              <w:pStyle w:val="MyStyle"/>
              <w:rPr>
                <w:sz w:val="20"/>
                <w:szCs w:val="20"/>
                <w:lang w:val="es-PR"/>
              </w:rPr>
            </w:pPr>
            <w:r w:rsidRPr="003F0482">
              <w:rPr>
                <w:sz w:val="20"/>
                <w:szCs w:val="20"/>
                <w:lang w:val="es-PR"/>
              </w:rPr>
              <w:t xml:space="preserve">Lenguas criollas y </w:t>
            </w:r>
            <w:proofErr w:type="spellStart"/>
            <w:r w:rsidRPr="003F0482">
              <w:rPr>
                <w:sz w:val="20"/>
                <w:szCs w:val="20"/>
                <w:lang w:val="es-PR"/>
              </w:rPr>
              <w:t>pidgins</w:t>
            </w:r>
            <w:proofErr w:type="spellEnd"/>
            <w:r w:rsidRPr="003F0482">
              <w:rPr>
                <w:sz w:val="20"/>
                <w:szCs w:val="20"/>
                <w:lang w:val="es-PR"/>
              </w:rPr>
              <w:t xml:space="preserve"> del Caribe con aporte español</w:t>
            </w:r>
          </w:p>
          <w:p w14:paraId="17282768" w14:textId="77777777" w:rsidR="00164C61" w:rsidRPr="003F0482" w:rsidRDefault="00164C61" w:rsidP="00D3694E">
            <w:pPr>
              <w:pStyle w:val="MyStyle"/>
              <w:rPr>
                <w:sz w:val="20"/>
                <w:szCs w:val="20"/>
                <w:lang w:val="es-PR"/>
              </w:rPr>
            </w:pPr>
            <w:r w:rsidRPr="003F0482">
              <w:rPr>
                <w:sz w:val="20"/>
                <w:szCs w:val="20"/>
                <w:lang w:val="es-PR"/>
              </w:rPr>
              <w:t>Historia y rasgos del español de Guinea Ecuatorial</w:t>
            </w:r>
          </w:p>
          <w:p w14:paraId="7A7C7DEB" w14:textId="77777777" w:rsidR="00164C61" w:rsidRPr="003F0482" w:rsidRDefault="00164C61" w:rsidP="00D3694E">
            <w:pPr>
              <w:pStyle w:val="MyStyle"/>
              <w:rPr>
                <w:sz w:val="20"/>
                <w:szCs w:val="20"/>
                <w:lang w:val="es-PR"/>
              </w:rPr>
            </w:pPr>
            <w:r w:rsidRPr="003F0482">
              <w:rPr>
                <w:sz w:val="20"/>
                <w:szCs w:val="20"/>
                <w:lang w:val="es-PR"/>
              </w:rPr>
              <w:t xml:space="preserve">Contrastes entre el español caribeño y el español ecuatoguineano: las teorías </w:t>
            </w:r>
            <w:proofErr w:type="spellStart"/>
            <w:r w:rsidRPr="003F0482">
              <w:rPr>
                <w:sz w:val="20"/>
                <w:szCs w:val="20"/>
                <w:lang w:val="es-PR"/>
              </w:rPr>
              <w:t>sustratista</w:t>
            </w:r>
            <w:proofErr w:type="spellEnd"/>
            <w:r w:rsidRPr="003F0482">
              <w:rPr>
                <w:sz w:val="20"/>
                <w:szCs w:val="20"/>
                <w:lang w:val="es-PR"/>
              </w:rPr>
              <w:t xml:space="preserve"> y </w:t>
            </w:r>
            <w:proofErr w:type="spellStart"/>
            <w:r w:rsidRPr="003F0482">
              <w:rPr>
                <w:sz w:val="20"/>
                <w:szCs w:val="20"/>
                <w:lang w:val="es-PR"/>
              </w:rPr>
              <w:t>superestratista</w:t>
            </w:r>
            <w:proofErr w:type="spellEnd"/>
            <w:r w:rsidRPr="003F0482">
              <w:rPr>
                <w:sz w:val="20"/>
                <w:szCs w:val="20"/>
                <w:lang w:val="es-PR"/>
              </w:rPr>
              <w:t xml:space="preserve"> </w:t>
            </w:r>
          </w:p>
        </w:tc>
        <w:tc>
          <w:tcPr>
            <w:tcW w:w="1613" w:type="dxa"/>
            <w:vAlign w:val="center"/>
          </w:tcPr>
          <w:p w14:paraId="14F7A8F8" w14:textId="77777777" w:rsidR="00164C61" w:rsidRPr="003F0482" w:rsidRDefault="00164C61" w:rsidP="00D3694E">
            <w:pPr>
              <w:pStyle w:val="MyStyle"/>
              <w:rPr>
                <w:sz w:val="20"/>
                <w:szCs w:val="20"/>
                <w:lang w:val="es-PR"/>
              </w:rPr>
            </w:pPr>
            <w:r w:rsidRPr="003F0482">
              <w:rPr>
                <w:sz w:val="20"/>
                <w:szCs w:val="20"/>
                <w:lang w:val="es-PR"/>
              </w:rPr>
              <w:t xml:space="preserve">KL </w:t>
            </w:r>
            <w:r>
              <w:rPr>
                <w:sz w:val="20"/>
                <w:szCs w:val="20"/>
                <w:lang w:val="es-PR"/>
              </w:rPr>
              <w:t xml:space="preserve">3.3, 3.4, </w:t>
            </w:r>
            <w:r w:rsidRPr="003F0482">
              <w:rPr>
                <w:sz w:val="20"/>
                <w:szCs w:val="20"/>
                <w:lang w:val="es-PR"/>
              </w:rPr>
              <w:t>3.7</w:t>
            </w:r>
          </w:p>
          <w:p w14:paraId="7C19EAA9" w14:textId="77777777" w:rsidR="00164C61" w:rsidRPr="003F0482" w:rsidRDefault="00164C61" w:rsidP="00D3694E">
            <w:pPr>
              <w:pStyle w:val="MyStyle"/>
              <w:rPr>
                <w:sz w:val="20"/>
                <w:szCs w:val="20"/>
                <w:lang w:val="es-PR"/>
              </w:rPr>
            </w:pPr>
            <w:r w:rsidRPr="003F0482">
              <w:rPr>
                <w:sz w:val="20"/>
                <w:szCs w:val="20"/>
                <w:lang w:val="es-PR"/>
              </w:rPr>
              <w:t>KL 3.8</w:t>
            </w:r>
          </w:p>
          <w:p w14:paraId="094C5AEC" w14:textId="77777777" w:rsidR="00164C61" w:rsidRPr="003F0482" w:rsidRDefault="00164C61" w:rsidP="00D3694E">
            <w:pPr>
              <w:pStyle w:val="MyStyle"/>
              <w:rPr>
                <w:sz w:val="20"/>
                <w:szCs w:val="20"/>
                <w:lang w:val="es-PR"/>
              </w:rPr>
            </w:pPr>
            <w:proofErr w:type="spellStart"/>
            <w:r w:rsidRPr="003F0482">
              <w:rPr>
                <w:sz w:val="20"/>
                <w:szCs w:val="20"/>
                <w:lang w:val="es-PR"/>
              </w:rPr>
              <w:t>Lipski</w:t>
            </w:r>
            <w:proofErr w:type="spellEnd"/>
            <w:r w:rsidRPr="003F0482">
              <w:rPr>
                <w:sz w:val="20"/>
                <w:szCs w:val="20"/>
                <w:lang w:val="es-PR"/>
              </w:rPr>
              <w:t xml:space="preserve"> (2014)</w:t>
            </w:r>
          </w:p>
        </w:tc>
      </w:tr>
      <w:tr w:rsidR="00164C61" w:rsidRPr="003F0482" w14:paraId="7614AA21" w14:textId="77777777" w:rsidTr="00D3694E">
        <w:trPr>
          <w:cantSplit/>
          <w:jc w:val="center"/>
        </w:trPr>
        <w:tc>
          <w:tcPr>
            <w:tcW w:w="1411" w:type="dxa"/>
            <w:vMerge w:val="restart"/>
            <w:vAlign w:val="center"/>
          </w:tcPr>
          <w:p w14:paraId="6DA9D4FB" w14:textId="77777777" w:rsidR="00164C61" w:rsidRPr="003F0482" w:rsidRDefault="00164C61" w:rsidP="00D3694E">
            <w:pPr>
              <w:pStyle w:val="MyStyle"/>
              <w:jc w:val="center"/>
              <w:rPr>
                <w:sz w:val="20"/>
                <w:szCs w:val="20"/>
                <w:lang w:val="es-PR"/>
              </w:rPr>
            </w:pPr>
            <w:r w:rsidRPr="003F0482">
              <w:rPr>
                <w:sz w:val="20"/>
                <w:szCs w:val="20"/>
                <w:lang w:val="es-PR"/>
              </w:rPr>
              <w:t>-3-</w:t>
            </w:r>
          </w:p>
          <w:p w14:paraId="275C81C5" w14:textId="77777777" w:rsidR="00164C61" w:rsidRPr="003F0482" w:rsidRDefault="00164C61" w:rsidP="00D3694E">
            <w:pPr>
              <w:pStyle w:val="MyStyle"/>
              <w:jc w:val="center"/>
              <w:rPr>
                <w:sz w:val="20"/>
                <w:szCs w:val="20"/>
                <w:lang w:val="es-PR"/>
              </w:rPr>
            </w:pPr>
            <w:r w:rsidRPr="003F0482">
              <w:rPr>
                <w:sz w:val="20"/>
                <w:szCs w:val="20"/>
                <w:lang w:val="es-PR"/>
              </w:rPr>
              <w:t>Español frente a lenguas amerindias</w:t>
            </w:r>
          </w:p>
          <w:p w14:paraId="22EB1B4A" w14:textId="77777777" w:rsidR="00164C61" w:rsidRPr="003F0482" w:rsidRDefault="00164C61" w:rsidP="00D3694E">
            <w:pPr>
              <w:pStyle w:val="MyStyle"/>
              <w:jc w:val="center"/>
              <w:rPr>
                <w:sz w:val="20"/>
                <w:szCs w:val="20"/>
                <w:lang w:val="es-PR"/>
              </w:rPr>
            </w:pPr>
          </w:p>
        </w:tc>
        <w:tc>
          <w:tcPr>
            <w:tcW w:w="894" w:type="dxa"/>
            <w:vMerge w:val="restart"/>
            <w:vAlign w:val="center"/>
          </w:tcPr>
          <w:p w14:paraId="3082AC9E" w14:textId="77777777" w:rsidR="00164C61" w:rsidRPr="003F0482" w:rsidRDefault="00164C61" w:rsidP="00D3694E">
            <w:pPr>
              <w:pStyle w:val="MyStyle"/>
              <w:jc w:val="center"/>
              <w:rPr>
                <w:sz w:val="20"/>
                <w:szCs w:val="20"/>
                <w:lang w:val="es-PR"/>
              </w:rPr>
            </w:pPr>
            <w:r w:rsidRPr="003F0482">
              <w:rPr>
                <w:sz w:val="20"/>
                <w:szCs w:val="20"/>
                <w:lang w:val="es-PR"/>
              </w:rPr>
              <w:t>7</w:t>
            </w:r>
          </w:p>
        </w:tc>
        <w:tc>
          <w:tcPr>
            <w:tcW w:w="1380" w:type="dxa"/>
            <w:vMerge w:val="restart"/>
            <w:vAlign w:val="center"/>
          </w:tcPr>
          <w:p w14:paraId="2024EEDC" w14:textId="77777777" w:rsidR="00164C61" w:rsidRPr="003F0482" w:rsidRDefault="00164C61" w:rsidP="00D3694E">
            <w:pPr>
              <w:pStyle w:val="MyStyle"/>
              <w:rPr>
                <w:sz w:val="20"/>
                <w:szCs w:val="20"/>
                <w:lang w:val="es-PR"/>
              </w:rPr>
            </w:pPr>
          </w:p>
        </w:tc>
        <w:tc>
          <w:tcPr>
            <w:tcW w:w="5502" w:type="dxa"/>
            <w:vMerge w:val="restart"/>
            <w:vAlign w:val="center"/>
          </w:tcPr>
          <w:p w14:paraId="43EC3002" w14:textId="77777777" w:rsidR="00164C61" w:rsidRPr="003F0482" w:rsidRDefault="00164C61" w:rsidP="00D3694E">
            <w:pPr>
              <w:pStyle w:val="MyStyle"/>
              <w:rPr>
                <w:sz w:val="20"/>
                <w:szCs w:val="20"/>
                <w:lang w:val="es-PR"/>
              </w:rPr>
            </w:pPr>
            <w:r w:rsidRPr="003F0482">
              <w:rPr>
                <w:sz w:val="20"/>
                <w:szCs w:val="20"/>
                <w:lang w:val="es-PR"/>
              </w:rPr>
              <w:t>El contacto entre el español y lenguas indígenas: la colonización y la conquista</w:t>
            </w:r>
          </w:p>
          <w:p w14:paraId="56FA9E82" w14:textId="77777777" w:rsidR="00164C61" w:rsidRPr="003F0482" w:rsidRDefault="00164C61" w:rsidP="00D3694E">
            <w:pPr>
              <w:pStyle w:val="MyStyle"/>
              <w:rPr>
                <w:sz w:val="20"/>
                <w:szCs w:val="20"/>
                <w:lang w:val="es-PR"/>
              </w:rPr>
            </w:pPr>
            <w:r w:rsidRPr="003F0482">
              <w:rPr>
                <w:sz w:val="20"/>
                <w:szCs w:val="20"/>
                <w:lang w:val="es-PR"/>
              </w:rPr>
              <w:t>Las influencias náhuatl y maya en el español mesoamericano</w:t>
            </w:r>
          </w:p>
        </w:tc>
        <w:tc>
          <w:tcPr>
            <w:tcW w:w="1613" w:type="dxa"/>
            <w:vAlign w:val="center"/>
          </w:tcPr>
          <w:p w14:paraId="679FBCA3" w14:textId="77777777" w:rsidR="00164C61" w:rsidRPr="003F0482" w:rsidRDefault="00164C61" w:rsidP="00D3694E">
            <w:pPr>
              <w:pStyle w:val="MyStyle"/>
              <w:rPr>
                <w:sz w:val="20"/>
                <w:szCs w:val="20"/>
                <w:lang w:val="es-PR"/>
              </w:rPr>
            </w:pPr>
            <w:r w:rsidRPr="003F0482">
              <w:rPr>
                <w:sz w:val="20"/>
                <w:szCs w:val="20"/>
                <w:lang w:val="es-PR"/>
              </w:rPr>
              <w:t>KL 4.1</w:t>
            </w:r>
          </w:p>
        </w:tc>
      </w:tr>
      <w:tr w:rsidR="00164C61" w:rsidRPr="003F0482" w14:paraId="07AA21C3" w14:textId="77777777" w:rsidTr="00D3694E">
        <w:trPr>
          <w:cantSplit/>
          <w:trHeight w:val="700"/>
          <w:jc w:val="center"/>
        </w:trPr>
        <w:tc>
          <w:tcPr>
            <w:tcW w:w="1411" w:type="dxa"/>
            <w:vMerge/>
            <w:vAlign w:val="center"/>
          </w:tcPr>
          <w:p w14:paraId="11CFA9EE" w14:textId="77777777" w:rsidR="00164C61" w:rsidRPr="003F0482" w:rsidRDefault="00164C61" w:rsidP="00D3694E">
            <w:pPr>
              <w:pStyle w:val="MyStyle"/>
              <w:jc w:val="center"/>
              <w:rPr>
                <w:sz w:val="20"/>
                <w:szCs w:val="20"/>
                <w:lang w:val="es-PR"/>
              </w:rPr>
            </w:pPr>
          </w:p>
        </w:tc>
        <w:tc>
          <w:tcPr>
            <w:tcW w:w="894" w:type="dxa"/>
            <w:vMerge/>
            <w:tcBorders>
              <w:bottom w:val="single" w:sz="4" w:space="0" w:color="auto"/>
            </w:tcBorders>
            <w:vAlign w:val="center"/>
          </w:tcPr>
          <w:p w14:paraId="66B6BF57" w14:textId="77777777" w:rsidR="00164C61" w:rsidRPr="003F0482" w:rsidRDefault="00164C61" w:rsidP="00D3694E">
            <w:pPr>
              <w:pStyle w:val="MyStyle"/>
              <w:jc w:val="center"/>
              <w:rPr>
                <w:sz w:val="20"/>
                <w:szCs w:val="20"/>
                <w:lang w:val="es-PR"/>
              </w:rPr>
            </w:pPr>
          </w:p>
        </w:tc>
        <w:tc>
          <w:tcPr>
            <w:tcW w:w="1380" w:type="dxa"/>
            <w:vMerge/>
            <w:tcBorders>
              <w:bottom w:val="single" w:sz="4" w:space="0" w:color="auto"/>
            </w:tcBorders>
            <w:vAlign w:val="center"/>
          </w:tcPr>
          <w:p w14:paraId="0BD74912" w14:textId="77777777" w:rsidR="00164C61" w:rsidRPr="003F0482" w:rsidRDefault="00164C61" w:rsidP="00D3694E">
            <w:pPr>
              <w:pStyle w:val="MyStyle"/>
              <w:rPr>
                <w:sz w:val="20"/>
                <w:szCs w:val="20"/>
                <w:lang w:val="es-PR"/>
              </w:rPr>
            </w:pPr>
          </w:p>
        </w:tc>
        <w:tc>
          <w:tcPr>
            <w:tcW w:w="5502" w:type="dxa"/>
            <w:vMerge/>
            <w:tcBorders>
              <w:bottom w:val="single" w:sz="4" w:space="0" w:color="auto"/>
            </w:tcBorders>
            <w:vAlign w:val="center"/>
          </w:tcPr>
          <w:p w14:paraId="5D1AF08F" w14:textId="77777777" w:rsidR="00164C61" w:rsidRPr="003F0482" w:rsidRDefault="00164C61" w:rsidP="00D3694E">
            <w:pPr>
              <w:pStyle w:val="MyStyle"/>
              <w:rPr>
                <w:sz w:val="20"/>
                <w:szCs w:val="20"/>
                <w:lang w:val="es-PR"/>
              </w:rPr>
            </w:pPr>
          </w:p>
        </w:tc>
        <w:tc>
          <w:tcPr>
            <w:tcW w:w="1613" w:type="dxa"/>
            <w:tcBorders>
              <w:bottom w:val="single" w:sz="4" w:space="0" w:color="auto"/>
            </w:tcBorders>
            <w:vAlign w:val="center"/>
          </w:tcPr>
          <w:p w14:paraId="6D8B808D" w14:textId="77777777" w:rsidR="00164C61" w:rsidRPr="003F0482" w:rsidRDefault="00164C61" w:rsidP="00D3694E">
            <w:pPr>
              <w:pStyle w:val="MyStyle"/>
              <w:rPr>
                <w:sz w:val="20"/>
                <w:szCs w:val="20"/>
                <w:lang w:val="es-PR"/>
              </w:rPr>
            </w:pPr>
            <w:r w:rsidRPr="003F0482">
              <w:rPr>
                <w:sz w:val="20"/>
                <w:szCs w:val="20"/>
                <w:lang w:val="es-PR"/>
              </w:rPr>
              <w:t>KL 4.2</w:t>
            </w:r>
          </w:p>
          <w:p w14:paraId="1BCFA2ED" w14:textId="77777777" w:rsidR="00164C61" w:rsidRPr="003F0482" w:rsidRDefault="00164C61" w:rsidP="00D3694E">
            <w:pPr>
              <w:pStyle w:val="MyStyle"/>
              <w:rPr>
                <w:i/>
                <w:sz w:val="20"/>
                <w:szCs w:val="20"/>
                <w:lang w:val="es-PR"/>
              </w:rPr>
            </w:pPr>
            <w:r w:rsidRPr="003F0482">
              <w:rPr>
                <w:i/>
                <w:sz w:val="20"/>
                <w:szCs w:val="20"/>
                <w:lang w:val="es-PR"/>
              </w:rPr>
              <w:t>Flores Farfán (2003)</w:t>
            </w:r>
          </w:p>
        </w:tc>
      </w:tr>
      <w:tr w:rsidR="00164C61" w:rsidRPr="003F0482" w14:paraId="237C5B27" w14:textId="77777777" w:rsidTr="00D3694E">
        <w:trPr>
          <w:cantSplit/>
          <w:trHeight w:val="977"/>
          <w:jc w:val="center"/>
        </w:trPr>
        <w:tc>
          <w:tcPr>
            <w:tcW w:w="1411" w:type="dxa"/>
            <w:vMerge/>
            <w:vAlign w:val="center"/>
          </w:tcPr>
          <w:p w14:paraId="24DDEA24" w14:textId="77777777" w:rsidR="00164C61" w:rsidRPr="003F0482" w:rsidRDefault="00164C61" w:rsidP="00D3694E">
            <w:pPr>
              <w:pStyle w:val="MyStyle"/>
              <w:jc w:val="center"/>
              <w:rPr>
                <w:sz w:val="20"/>
                <w:szCs w:val="20"/>
                <w:lang w:val="es-PR"/>
              </w:rPr>
            </w:pPr>
          </w:p>
        </w:tc>
        <w:tc>
          <w:tcPr>
            <w:tcW w:w="894" w:type="dxa"/>
            <w:tcBorders>
              <w:bottom w:val="single" w:sz="4" w:space="0" w:color="auto"/>
            </w:tcBorders>
            <w:vAlign w:val="center"/>
          </w:tcPr>
          <w:p w14:paraId="706C38AC" w14:textId="77777777" w:rsidR="00164C61" w:rsidRPr="003F0482" w:rsidRDefault="00164C61" w:rsidP="00D3694E">
            <w:pPr>
              <w:pStyle w:val="MyStyle"/>
              <w:jc w:val="center"/>
              <w:rPr>
                <w:sz w:val="20"/>
                <w:szCs w:val="20"/>
                <w:lang w:val="es-PR"/>
              </w:rPr>
            </w:pPr>
            <w:r w:rsidRPr="003F0482">
              <w:rPr>
                <w:sz w:val="20"/>
                <w:szCs w:val="20"/>
                <w:lang w:val="es-PR"/>
              </w:rPr>
              <w:t>8</w:t>
            </w:r>
          </w:p>
        </w:tc>
        <w:tc>
          <w:tcPr>
            <w:tcW w:w="1380" w:type="dxa"/>
            <w:tcBorders>
              <w:bottom w:val="single" w:sz="4" w:space="0" w:color="auto"/>
            </w:tcBorders>
            <w:vAlign w:val="center"/>
          </w:tcPr>
          <w:p w14:paraId="02C71746" w14:textId="77777777" w:rsidR="00164C61" w:rsidRPr="003F0482" w:rsidRDefault="00164C61" w:rsidP="00D3694E">
            <w:pPr>
              <w:pStyle w:val="MyStyle"/>
              <w:rPr>
                <w:sz w:val="20"/>
                <w:szCs w:val="20"/>
                <w:lang w:val="es-PR"/>
              </w:rPr>
            </w:pPr>
          </w:p>
        </w:tc>
        <w:tc>
          <w:tcPr>
            <w:tcW w:w="5502" w:type="dxa"/>
            <w:vAlign w:val="center"/>
          </w:tcPr>
          <w:p w14:paraId="2AD4846A" w14:textId="77777777" w:rsidR="00164C61" w:rsidRPr="003F0482" w:rsidRDefault="00164C61" w:rsidP="00D3694E">
            <w:pPr>
              <w:pStyle w:val="MyStyle"/>
              <w:rPr>
                <w:sz w:val="20"/>
                <w:szCs w:val="20"/>
                <w:lang w:val="es-PR"/>
              </w:rPr>
            </w:pPr>
            <w:r w:rsidRPr="003F0482">
              <w:rPr>
                <w:sz w:val="20"/>
                <w:szCs w:val="20"/>
                <w:lang w:val="es-PR"/>
              </w:rPr>
              <w:t>La influencia incaica y quechua en el español andino</w:t>
            </w:r>
          </w:p>
        </w:tc>
        <w:tc>
          <w:tcPr>
            <w:tcW w:w="1613" w:type="dxa"/>
            <w:vAlign w:val="center"/>
          </w:tcPr>
          <w:p w14:paraId="35E8A1E4" w14:textId="77777777" w:rsidR="00164C61" w:rsidRPr="003F0482" w:rsidRDefault="00164C61" w:rsidP="00D3694E">
            <w:pPr>
              <w:pStyle w:val="MyStyle"/>
              <w:rPr>
                <w:sz w:val="20"/>
                <w:szCs w:val="20"/>
                <w:lang w:val="es-PR"/>
              </w:rPr>
            </w:pPr>
            <w:r w:rsidRPr="003F0482">
              <w:rPr>
                <w:sz w:val="20"/>
                <w:szCs w:val="20"/>
                <w:lang w:val="es-PR"/>
              </w:rPr>
              <w:t>KL 4.3</w:t>
            </w:r>
          </w:p>
          <w:p w14:paraId="389767F8" w14:textId="77777777" w:rsidR="00164C61" w:rsidRPr="003F0482" w:rsidRDefault="00164C61" w:rsidP="00D3694E">
            <w:pPr>
              <w:pStyle w:val="MyStyle"/>
              <w:rPr>
                <w:i/>
                <w:sz w:val="20"/>
                <w:szCs w:val="20"/>
                <w:lang w:val="es-PR"/>
              </w:rPr>
            </w:pPr>
            <w:r w:rsidRPr="003F0482">
              <w:rPr>
                <w:i/>
                <w:sz w:val="20"/>
                <w:szCs w:val="20"/>
                <w:lang w:val="es-PR"/>
              </w:rPr>
              <w:t xml:space="preserve">Martínez </w:t>
            </w:r>
            <w:proofErr w:type="spellStart"/>
            <w:r w:rsidRPr="003F0482">
              <w:rPr>
                <w:i/>
                <w:sz w:val="20"/>
                <w:szCs w:val="20"/>
                <w:lang w:val="es-PR"/>
              </w:rPr>
              <w:t>Salgredo</w:t>
            </w:r>
            <w:proofErr w:type="spellEnd"/>
            <w:r w:rsidRPr="003F0482">
              <w:rPr>
                <w:i/>
                <w:sz w:val="20"/>
                <w:szCs w:val="20"/>
                <w:lang w:val="es-PR"/>
              </w:rPr>
              <w:t xml:space="preserve"> (2011)</w:t>
            </w:r>
          </w:p>
        </w:tc>
      </w:tr>
      <w:tr w:rsidR="00164C61" w:rsidRPr="003F0482" w14:paraId="06578BD6" w14:textId="77777777" w:rsidTr="00D3694E">
        <w:trPr>
          <w:cantSplit/>
          <w:trHeight w:val="690"/>
          <w:jc w:val="center"/>
        </w:trPr>
        <w:tc>
          <w:tcPr>
            <w:tcW w:w="1411" w:type="dxa"/>
            <w:vMerge/>
            <w:tcBorders>
              <w:bottom w:val="single" w:sz="4" w:space="0" w:color="auto"/>
            </w:tcBorders>
            <w:vAlign w:val="center"/>
          </w:tcPr>
          <w:p w14:paraId="74C1BAA3" w14:textId="77777777" w:rsidR="00164C61" w:rsidRPr="003F0482" w:rsidRDefault="00164C61" w:rsidP="00D3694E">
            <w:pPr>
              <w:pStyle w:val="MyStyle"/>
              <w:jc w:val="center"/>
              <w:rPr>
                <w:sz w:val="20"/>
                <w:szCs w:val="20"/>
                <w:lang w:val="es-PR"/>
              </w:rPr>
            </w:pPr>
          </w:p>
        </w:tc>
        <w:tc>
          <w:tcPr>
            <w:tcW w:w="894" w:type="dxa"/>
            <w:vMerge w:val="restart"/>
            <w:tcBorders>
              <w:bottom w:val="single" w:sz="4" w:space="0" w:color="auto"/>
            </w:tcBorders>
            <w:vAlign w:val="center"/>
          </w:tcPr>
          <w:p w14:paraId="4721E664" w14:textId="77777777" w:rsidR="00164C61" w:rsidRPr="003F0482" w:rsidRDefault="00164C61" w:rsidP="00D3694E">
            <w:pPr>
              <w:pStyle w:val="MyStyle"/>
              <w:jc w:val="center"/>
              <w:rPr>
                <w:sz w:val="20"/>
                <w:szCs w:val="20"/>
                <w:lang w:val="es-PR"/>
              </w:rPr>
            </w:pPr>
            <w:r w:rsidRPr="003F0482">
              <w:rPr>
                <w:sz w:val="20"/>
                <w:szCs w:val="20"/>
                <w:lang w:val="es-PR"/>
              </w:rPr>
              <w:t>9</w:t>
            </w:r>
          </w:p>
        </w:tc>
        <w:tc>
          <w:tcPr>
            <w:tcW w:w="1380" w:type="dxa"/>
            <w:vMerge w:val="restart"/>
            <w:vAlign w:val="center"/>
          </w:tcPr>
          <w:p w14:paraId="7A9068CF" w14:textId="77777777" w:rsidR="00164C61" w:rsidRPr="003F0482" w:rsidRDefault="00164C61" w:rsidP="00D3694E">
            <w:pPr>
              <w:pStyle w:val="MyStyle"/>
              <w:rPr>
                <w:sz w:val="20"/>
                <w:szCs w:val="20"/>
                <w:lang w:val="es-PR"/>
              </w:rPr>
            </w:pPr>
          </w:p>
        </w:tc>
        <w:tc>
          <w:tcPr>
            <w:tcW w:w="5502" w:type="dxa"/>
            <w:tcBorders>
              <w:bottom w:val="single" w:sz="4" w:space="0" w:color="auto"/>
            </w:tcBorders>
            <w:vAlign w:val="center"/>
          </w:tcPr>
          <w:p w14:paraId="1111CF47" w14:textId="77777777" w:rsidR="00164C61" w:rsidRPr="003F0482" w:rsidRDefault="00164C61" w:rsidP="00D3694E">
            <w:pPr>
              <w:pStyle w:val="MyStyle"/>
              <w:rPr>
                <w:sz w:val="20"/>
                <w:szCs w:val="20"/>
                <w:lang w:val="es-PR"/>
              </w:rPr>
            </w:pPr>
            <w:r w:rsidRPr="003F0482">
              <w:rPr>
                <w:sz w:val="20"/>
                <w:szCs w:val="20"/>
                <w:lang w:val="es-PR"/>
              </w:rPr>
              <w:t xml:space="preserve">La influencia guaraní en el español paraguayo y </w:t>
            </w:r>
            <w:proofErr w:type="spellStart"/>
            <w:r w:rsidRPr="003F0482">
              <w:rPr>
                <w:sz w:val="20"/>
                <w:szCs w:val="20"/>
                <w:lang w:val="es-PR"/>
              </w:rPr>
              <w:t>conosureño</w:t>
            </w:r>
            <w:proofErr w:type="spellEnd"/>
            <w:r w:rsidRPr="003F0482">
              <w:rPr>
                <w:sz w:val="20"/>
                <w:szCs w:val="20"/>
                <w:lang w:val="es-PR"/>
              </w:rPr>
              <w:t xml:space="preserve"> Situaciones diglósicas en Paraguay: el español y el guaraní</w:t>
            </w:r>
          </w:p>
        </w:tc>
        <w:tc>
          <w:tcPr>
            <w:tcW w:w="1613" w:type="dxa"/>
            <w:tcBorders>
              <w:bottom w:val="single" w:sz="4" w:space="0" w:color="auto"/>
            </w:tcBorders>
            <w:vAlign w:val="center"/>
          </w:tcPr>
          <w:p w14:paraId="734996DB" w14:textId="77777777" w:rsidR="00164C61" w:rsidRPr="003F0482" w:rsidRDefault="00164C61" w:rsidP="00D3694E">
            <w:pPr>
              <w:pStyle w:val="MyStyle"/>
              <w:rPr>
                <w:sz w:val="20"/>
                <w:szCs w:val="20"/>
                <w:lang w:val="es-PR"/>
              </w:rPr>
            </w:pPr>
            <w:r w:rsidRPr="003F0482">
              <w:rPr>
                <w:sz w:val="20"/>
                <w:szCs w:val="20"/>
                <w:lang w:val="es-PR"/>
              </w:rPr>
              <w:t>KL 4.4</w:t>
            </w:r>
          </w:p>
          <w:p w14:paraId="692D3502" w14:textId="77777777" w:rsidR="00164C61" w:rsidRPr="003F0482" w:rsidRDefault="00164C61" w:rsidP="00D3694E">
            <w:pPr>
              <w:pStyle w:val="MyStyle"/>
              <w:rPr>
                <w:sz w:val="20"/>
                <w:szCs w:val="20"/>
                <w:lang w:val="es-PR"/>
              </w:rPr>
            </w:pPr>
            <w:r w:rsidRPr="003F0482">
              <w:rPr>
                <w:i/>
                <w:sz w:val="20"/>
                <w:szCs w:val="20"/>
                <w:lang w:val="es-PR"/>
              </w:rPr>
              <w:t>Estigarribia (2017)</w:t>
            </w:r>
          </w:p>
        </w:tc>
      </w:tr>
      <w:tr w:rsidR="00164C61" w:rsidRPr="003F0482" w14:paraId="0339D0F7" w14:textId="77777777" w:rsidTr="00D3694E">
        <w:trPr>
          <w:cantSplit/>
          <w:jc w:val="center"/>
        </w:trPr>
        <w:tc>
          <w:tcPr>
            <w:tcW w:w="1411" w:type="dxa"/>
            <w:vMerge/>
            <w:vAlign w:val="center"/>
          </w:tcPr>
          <w:p w14:paraId="679C38C0" w14:textId="77777777" w:rsidR="00164C61" w:rsidRPr="003F0482" w:rsidRDefault="00164C61" w:rsidP="00D3694E">
            <w:pPr>
              <w:pStyle w:val="MyStyle"/>
              <w:jc w:val="center"/>
              <w:rPr>
                <w:sz w:val="20"/>
                <w:szCs w:val="20"/>
                <w:lang w:val="es-PR"/>
              </w:rPr>
            </w:pPr>
          </w:p>
        </w:tc>
        <w:tc>
          <w:tcPr>
            <w:tcW w:w="894" w:type="dxa"/>
            <w:vMerge/>
            <w:vAlign w:val="center"/>
          </w:tcPr>
          <w:p w14:paraId="6F3A1DCD" w14:textId="77777777" w:rsidR="00164C61" w:rsidRPr="003F0482" w:rsidRDefault="00164C61" w:rsidP="00D3694E">
            <w:pPr>
              <w:pStyle w:val="MyStyle"/>
              <w:jc w:val="center"/>
              <w:rPr>
                <w:sz w:val="20"/>
                <w:szCs w:val="20"/>
                <w:lang w:val="es-PR"/>
              </w:rPr>
            </w:pPr>
          </w:p>
        </w:tc>
        <w:tc>
          <w:tcPr>
            <w:tcW w:w="1380" w:type="dxa"/>
            <w:vMerge/>
            <w:vAlign w:val="center"/>
          </w:tcPr>
          <w:p w14:paraId="23962B93" w14:textId="77777777" w:rsidR="00164C61" w:rsidRPr="003F0482" w:rsidRDefault="00164C61" w:rsidP="00D3694E">
            <w:pPr>
              <w:pStyle w:val="MyStyle"/>
              <w:rPr>
                <w:sz w:val="20"/>
                <w:szCs w:val="20"/>
                <w:lang w:val="es-PR"/>
              </w:rPr>
            </w:pPr>
          </w:p>
        </w:tc>
        <w:tc>
          <w:tcPr>
            <w:tcW w:w="7115" w:type="dxa"/>
            <w:gridSpan w:val="2"/>
            <w:vAlign w:val="center"/>
          </w:tcPr>
          <w:p w14:paraId="531261AB" w14:textId="77777777" w:rsidR="00164C61" w:rsidRPr="0054551C" w:rsidRDefault="00164C61" w:rsidP="00D3694E">
            <w:pPr>
              <w:pStyle w:val="MyStyle"/>
              <w:rPr>
                <w:b/>
                <w:szCs w:val="20"/>
                <w:lang w:val="es-PR"/>
              </w:rPr>
            </w:pPr>
            <w:r w:rsidRPr="0054551C">
              <w:rPr>
                <w:b/>
                <w:szCs w:val="20"/>
                <w:lang w:val="es-PR"/>
              </w:rPr>
              <w:t>Examen parcial</w:t>
            </w:r>
          </w:p>
        </w:tc>
      </w:tr>
      <w:tr w:rsidR="00164C61" w:rsidRPr="003F0482" w14:paraId="4C4E751A" w14:textId="77777777" w:rsidTr="00D3694E">
        <w:trPr>
          <w:cantSplit/>
          <w:trHeight w:val="1790"/>
          <w:jc w:val="center"/>
        </w:trPr>
        <w:tc>
          <w:tcPr>
            <w:tcW w:w="1411" w:type="dxa"/>
            <w:vMerge w:val="restart"/>
            <w:vAlign w:val="center"/>
          </w:tcPr>
          <w:p w14:paraId="5C124029" w14:textId="77777777" w:rsidR="00164C61" w:rsidRPr="003F0482" w:rsidRDefault="00164C61" w:rsidP="00D3694E">
            <w:pPr>
              <w:pStyle w:val="MyStyle"/>
              <w:jc w:val="center"/>
              <w:rPr>
                <w:sz w:val="20"/>
                <w:szCs w:val="20"/>
                <w:lang w:val="es-PR"/>
              </w:rPr>
            </w:pPr>
            <w:r w:rsidRPr="003F0482">
              <w:rPr>
                <w:sz w:val="20"/>
                <w:szCs w:val="20"/>
                <w:lang w:val="es-ES"/>
              </w:rPr>
              <w:t>-</w:t>
            </w:r>
            <w:r w:rsidRPr="003F0482">
              <w:rPr>
                <w:sz w:val="20"/>
                <w:szCs w:val="20"/>
                <w:lang w:val="es-PR"/>
              </w:rPr>
              <w:t>4-</w:t>
            </w:r>
          </w:p>
          <w:p w14:paraId="43345A16" w14:textId="77777777" w:rsidR="00164C61" w:rsidRPr="003F0482" w:rsidRDefault="00164C61" w:rsidP="00D3694E">
            <w:pPr>
              <w:pStyle w:val="MyStyle"/>
              <w:jc w:val="center"/>
              <w:rPr>
                <w:sz w:val="20"/>
                <w:szCs w:val="20"/>
                <w:lang w:val="es-PR"/>
              </w:rPr>
            </w:pPr>
            <w:r w:rsidRPr="003F0482">
              <w:rPr>
                <w:sz w:val="20"/>
                <w:szCs w:val="20"/>
                <w:lang w:val="es-PR"/>
              </w:rPr>
              <w:t xml:space="preserve">Español </w:t>
            </w:r>
            <w:r>
              <w:rPr>
                <w:sz w:val="20"/>
                <w:szCs w:val="20"/>
                <w:lang w:val="es-PR"/>
              </w:rPr>
              <w:t>frente a otras lenguas europeas</w:t>
            </w:r>
          </w:p>
        </w:tc>
        <w:tc>
          <w:tcPr>
            <w:tcW w:w="894" w:type="dxa"/>
            <w:vAlign w:val="center"/>
          </w:tcPr>
          <w:p w14:paraId="4A70CBC4" w14:textId="77777777" w:rsidR="00164C61" w:rsidRDefault="00164C61" w:rsidP="00D3694E">
            <w:pPr>
              <w:pStyle w:val="MyStyle"/>
              <w:jc w:val="center"/>
              <w:rPr>
                <w:sz w:val="20"/>
                <w:szCs w:val="20"/>
                <w:lang w:val="es-PR"/>
              </w:rPr>
            </w:pPr>
            <w:r w:rsidRPr="003F0482">
              <w:rPr>
                <w:sz w:val="20"/>
                <w:szCs w:val="20"/>
                <w:lang w:val="es-PR"/>
              </w:rPr>
              <w:t>1</w:t>
            </w:r>
            <w:r>
              <w:rPr>
                <w:sz w:val="20"/>
                <w:szCs w:val="20"/>
                <w:lang w:val="es-PR"/>
              </w:rPr>
              <w:t>0</w:t>
            </w:r>
          </w:p>
          <w:p w14:paraId="64460CDF" w14:textId="77777777" w:rsidR="00164C61" w:rsidRPr="003F0482" w:rsidRDefault="00164C61" w:rsidP="00D3694E">
            <w:pPr>
              <w:pStyle w:val="MyStyle"/>
              <w:jc w:val="center"/>
              <w:rPr>
                <w:sz w:val="20"/>
                <w:szCs w:val="20"/>
                <w:lang w:val="es-PR"/>
              </w:rPr>
            </w:pPr>
          </w:p>
        </w:tc>
        <w:tc>
          <w:tcPr>
            <w:tcW w:w="1380" w:type="dxa"/>
            <w:vAlign w:val="center"/>
          </w:tcPr>
          <w:p w14:paraId="6E68ABB6" w14:textId="77777777" w:rsidR="00164C61" w:rsidRPr="003F0482" w:rsidRDefault="00164C61" w:rsidP="00D3694E">
            <w:pPr>
              <w:pStyle w:val="MyStyle"/>
              <w:rPr>
                <w:sz w:val="20"/>
                <w:szCs w:val="20"/>
                <w:lang w:val="es-PR"/>
              </w:rPr>
            </w:pPr>
          </w:p>
        </w:tc>
        <w:tc>
          <w:tcPr>
            <w:tcW w:w="5502" w:type="dxa"/>
            <w:vAlign w:val="center"/>
          </w:tcPr>
          <w:p w14:paraId="40906A1D" w14:textId="77777777" w:rsidR="00164C61" w:rsidRPr="003F0482" w:rsidRDefault="00164C61" w:rsidP="00D3694E">
            <w:pPr>
              <w:pStyle w:val="MyStyle"/>
              <w:rPr>
                <w:sz w:val="20"/>
                <w:szCs w:val="20"/>
                <w:lang w:val="es-PR"/>
              </w:rPr>
            </w:pPr>
            <w:r w:rsidRPr="003F0482">
              <w:rPr>
                <w:sz w:val="20"/>
                <w:szCs w:val="20"/>
                <w:lang w:val="es-PR"/>
              </w:rPr>
              <w:t>Español x portugués:</w:t>
            </w:r>
          </w:p>
          <w:p w14:paraId="7F43C441" w14:textId="77777777" w:rsidR="00164C61" w:rsidRPr="003F0482" w:rsidRDefault="00164C61" w:rsidP="00D3694E">
            <w:pPr>
              <w:pStyle w:val="MyStyle"/>
              <w:rPr>
                <w:sz w:val="20"/>
                <w:szCs w:val="20"/>
                <w:lang w:val="es-PR"/>
              </w:rPr>
            </w:pPr>
            <w:r w:rsidRPr="003F0482">
              <w:rPr>
                <w:sz w:val="20"/>
                <w:szCs w:val="20"/>
                <w:lang w:val="es-PR"/>
              </w:rPr>
              <w:t>Efectos mutuos entre las dos lenguas en Sudamérica y España</w:t>
            </w:r>
          </w:p>
          <w:p w14:paraId="65CCFD21" w14:textId="77777777" w:rsidR="00164C61" w:rsidRPr="003F0482" w:rsidRDefault="00164C61" w:rsidP="00D3694E">
            <w:pPr>
              <w:pStyle w:val="MyStyle"/>
              <w:rPr>
                <w:sz w:val="20"/>
                <w:szCs w:val="20"/>
                <w:lang w:val="es-PR"/>
              </w:rPr>
            </w:pPr>
            <w:r w:rsidRPr="003F0482">
              <w:rPr>
                <w:sz w:val="20"/>
                <w:szCs w:val="20"/>
                <w:lang w:val="es-PR"/>
              </w:rPr>
              <w:t>El portuñol</w:t>
            </w:r>
          </w:p>
        </w:tc>
        <w:tc>
          <w:tcPr>
            <w:tcW w:w="1613" w:type="dxa"/>
            <w:vAlign w:val="center"/>
          </w:tcPr>
          <w:p w14:paraId="0417BD39" w14:textId="77777777" w:rsidR="00164C61" w:rsidRDefault="00164C61" w:rsidP="00D3694E">
            <w:pPr>
              <w:pStyle w:val="MyStyle"/>
              <w:rPr>
                <w:sz w:val="20"/>
                <w:szCs w:val="20"/>
                <w:lang w:val="es-PR"/>
              </w:rPr>
            </w:pPr>
            <w:r w:rsidRPr="003F0482">
              <w:rPr>
                <w:sz w:val="20"/>
                <w:szCs w:val="20"/>
                <w:lang w:val="es-PR"/>
              </w:rPr>
              <w:t>KL 5.1-5.3</w:t>
            </w:r>
          </w:p>
          <w:p w14:paraId="1DC2EC35" w14:textId="77777777" w:rsidR="00164C61" w:rsidRPr="00D37E9B" w:rsidRDefault="00164C61" w:rsidP="00D3694E">
            <w:pPr>
              <w:pStyle w:val="MyStyle"/>
              <w:rPr>
                <w:i/>
                <w:sz w:val="20"/>
                <w:szCs w:val="20"/>
                <w:lang w:val="es-PR"/>
              </w:rPr>
            </w:pPr>
            <w:proofErr w:type="spellStart"/>
            <w:r>
              <w:rPr>
                <w:i/>
                <w:sz w:val="20"/>
                <w:szCs w:val="20"/>
                <w:lang w:val="es-PR"/>
              </w:rPr>
              <w:t>Lipski</w:t>
            </w:r>
            <w:proofErr w:type="spellEnd"/>
            <w:r>
              <w:rPr>
                <w:i/>
                <w:sz w:val="20"/>
                <w:szCs w:val="20"/>
                <w:lang w:val="es-PR"/>
              </w:rPr>
              <w:t xml:space="preserve"> (2006)</w:t>
            </w:r>
          </w:p>
          <w:p w14:paraId="59EC5F14" w14:textId="77777777" w:rsidR="00164C61" w:rsidRPr="003F0482" w:rsidRDefault="00164C61" w:rsidP="00D3694E">
            <w:pPr>
              <w:pStyle w:val="MyStyle"/>
              <w:rPr>
                <w:i/>
                <w:sz w:val="20"/>
                <w:szCs w:val="20"/>
                <w:lang w:val="es-PR"/>
              </w:rPr>
            </w:pPr>
            <w:r w:rsidRPr="003F0482">
              <w:rPr>
                <w:i/>
                <w:sz w:val="20"/>
                <w:szCs w:val="20"/>
                <w:lang w:val="es-PR"/>
              </w:rPr>
              <w:t>Rojas Molina (2008)</w:t>
            </w:r>
          </w:p>
          <w:p w14:paraId="5C087A73" w14:textId="77777777" w:rsidR="00164C61" w:rsidRPr="003F0482" w:rsidRDefault="00164C61" w:rsidP="00D3694E">
            <w:pPr>
              <w:pStyle w:val="MyStyle"/>
              <w:rPr>
                <w:sz w:val="20"/>
                <w:szCs w:val="20"/>
                <w:lang w:val="es-PR"/>
              </w:rPr>
            </w:pPr>
            <w:r w:rsidRPr="003F0482">
              <w:rPr>
                <w:i/>
                <w:sz w:val="20"/>
                <w:szCs w:val="20"/>
                <w:lang w:val="es-PR"/>
              </w:rPr>
              <w:t>Ramírez Luengo (2012)</w:t>
            </w:r>
          </w:p>
        </w:tc>
      </w:tr>
      <w:tr w:rsidR="00164C61" w:rsidRPr="003F0482" w14:paraId="2472D50D" w14:textId="77777777" w:rsidTr="00D3694E">
        <w:trPr>
          <w:cantSplit/>
          <w:trHeight w:val="710"/>
          <w:jc w:val="center"/>
        </w:trPr>
        <w:tc>
          <w:tcPr>
            <w:tcW w:w="1411" w:type="dxa"/>
            <w:vMerge/>
            <w:vAlign w:val="center"/>
          </w:tcPr>
          <w:p w14:paraId="78EF52CA" w14:textId="77777777" w:rsidR="00164C61" w:rsidRPr="003F0482" w:rsidRDefault="00164C61" w:rsidP="00D3694E">
            <w:pPr>
              <w:pStyle w:val="MyStyle"/>
              <w:jc w:val="center"/>
              <w:rPr>
                <w:sz w:val="20"/>
                <w:szCs w:val="20"/>
                <w:lang w:val="es-PR"/>
              </w:rPr>
            </w:pPr>
          </w:p>
        </w:tc>
        <w:tc>
          <w:tcPr>
            <w:tcW w:w="894" w:type="dxa"/>
            <w:vAlign w:val="center"/>
          </w:tcPr>
          <w:p w14:paraId="10480240" w14:textId="77777777" w:rsidR="00164C61" w:rsidRPr="003F0482" w:rsidRDefault="00164C61" w:rsidP="00D3694E">
            <w:pPr>
              <w:pStyle w:val="MyStyle"/>
              <w:jc w:val="center"/>
              <w:rPr>
                <w:sz w:val="20"/>
                <w:szCs w:val="20"/>
                <w:lang w:val="es-PR"/>
              </w:rPr>
            </w:pPr>
            <w:r w:rsidRPr="003F0482">
              <w:rPr>
                <w:sz w:val="20"/>
                <w:szCs w:val="20"/>
                <w:lang w:val="es-PR"/>
              </w:rPr>
              <w:t>1</w:t>
            </w:r>
            <w:r>
              <w:rPr>
                <w:sz w:val="20"/>
                <w:szCs w:val="20"/>
                <w:lang w:val="es-PR"/>
              </w:rPr>
              <w:t>1</w:t>
            </w:r>
          </w:p>
        </w:tc>
        <w:tc>
          <w:tcPr>
            <w:tcW w:w="1380" w:type="dxa"/>
            <w:vAlign w:val="center"/>
          </w:tcPr>
          <w:p w14:paraId="358B1643" w14:textId="77777777" w:rsidR="00164C61" w:rsidRPr="003F0482" w:rsidRDefault="00164C61" w:rsidP="00D3694E">
            <w:pPr>
              <w:pStyle w:val="MyStyle"/>
              <w:rPr>
                <w:sz w:val="20"/>
                <w:szCs w:val="20"/>
                <w:lang w:val="es-PR"/>
              </w:rPr>
            </w:pPr>
          </w:p>
        </w:tc>
        <w:tc>
          <w:tcPr>
            <w:tcW w:w="5502" w:type="dxa"/>
            <w:vAlign w:val="center"/>
          </w:tcPr>
          <w:p w14:paraId="33E1C6FB" w14:textId="77777777" w:rsidR="00164C61" w:rsidRPr="003F0482" w:rsidRDefault="00164C61" w:rsidP="00D3694E">
            <w:pPr>
              <w:pStyle w:val="MyStyle"/>
              <w:rPr>
                <w:sz w:val="20"/>
                <w:szCs w:val="20"/>
                <w:lang w:val="es-PR"/>
              </w:rPr>
            </w:pPr>
            <w:r>
              <w:rPr>
                <w:sz w:val="20"/>
                <w:szCs w:val="20"/>
                <w:lang w:val="es-PR"/>
              </w:rPr>
              <w:t>E</w:t>
            </w:r>
            <w:r w:rsidRPr="003F0482">
              <w:rPr>
                <w:sz w:val="20"/>
                <w:szCs w:val="20"/>
                <w:lang w:val="es-PR"/>
              </w:rPr>
              <w:t xml:space="preserve">l alemán, el danés y el inglés en el español </w:t>
            </w:r>
            <w:proofErr w:type="spellStart"/>
            <w:r>
              <w:rPr>
                <w:sz w:val="20"/>
                <w:szCs w:val="20"/>
                <w:lang w:val="es-PR"/>
              </w:rPr>
              <w:t>conosureño</w:t>
            </w:r>
            <w:proofErr w:type="spellEnd"/>
          </w:p>
          <w:p w14:paraId="779B5F53" w14:textId="77777777" w:rsidR="00164C61" w:rsidRDefault="00164C61" w:rsidP="00D3694E">
            <w:pPr>
              <w:pStyle w:val="MyStyle"/>
              <w:rPr>
                <w:sz w:val="20"/>
                <w:szCs w:val="20"/>
                <w:lang w:val="es-PR"/>
              </w:rPr>
            </w:pPr>
            <w:r>
              <w:rPr>
                <w:sz w:val="20"/>
                <w:szCs w:val="20"/>
                <w:lang w:val="es-PR"/>
              </w:rPr>
              <w:t>El cocoliche y el lunfardo</w:t>
            </w:r>
          </w:p>
          <w:p w14:paraId="1EA4F2AF" w14:textId="77777777" w:rsidR="00164C61" w:rsidRPr="003F0482" w:rsidRDefault="00164C61" w:rsidP="00D3694E">
            <w:pPr>
              <w:pStyle w:val="MyStyle"/>
              <w:rPr>
                <w:sz w:val="20"/>
                <w:szCs w:val="20"/>
                <w:lang w:val="es-PR"/>
              </w:rPr>
            </w:pPr>
            <w:r w:rsidRPr="003F0482">
              <w:rPr>
                <w:sz w:val="20"/>
                <w:szCs w:val="20"/>
                <w:lang w:val="es-PR"/>
              </w:rPr>
              <w:t>Los efectos del italiano</w:t>
            </w:r>
            <w:r>
              <w:rPr>
                <w:sz w:val="20"/>
                <w:szCs w:val="20"/>
                <w:lang w:val="es-PR"/>
              </w:rPr>
              <w:t xml:space="preserve"> en el español rioplatense</w:t>
            </w:r>
          </w:p>
        </w:tc>
        <w:tc>
          <w:tcPr>
            <w:tcW w:w="1613" w:type="dxa"/>
            <w:vAlign w:val="center"/>
          </w:tcPr>
          <w:p w14:paraId="38FEDD0C" w14:textId="77777777" w:rsidR="00164C61" w:rsidRPr="003F0482" w:rsidRDefault="00164C61" w:rsidP="00D3694E">
            <w:pPr>
              <w:pStyle w:val="MyStyle"/>
              <w:rPr>
                <w:sz w:val="20"/>
                <w:szCs w:val="20"/>
                <w:lang w:val="es-PR"/>
              </w:rPr>
            </w:pPr>
            <w:r w:rsidRPr="003F0482">
              <w:rPr>
                <w:sz w:val="20"/>
                <w:szCs w:val="20"/>
                <w:lang w:val="es-PR"/>
              </w:rPr>
              <w:t>KL 5.4-5.6</w:t>
            </w:r>
          </w:p>
        </w:tc>
      </w:tr>
    </w:tbl>
    <w:p w14:paraId="64641655" w14:textId="77777777" w:rsidR="00164C61" w:rsidRDefault="00164C61" w:rsidP="00164C61"/>
    <w:tbl>
      <w:tblPr>
        <w:tblStyle w:val="TableGrid"/>
        <w:tblpPr w:leftFromText="180" w:rightFromText="180" w:vertAnchor="page" w:horzAnchor="margin" w:tblpY="991"/>
        <w:tblW w:w="10800" w:type="dxa"/>
        <w:tblLook w:val="04A0" w:firstRow="1" w:lastRow="0" w:firstColumn="1" w:lastColumn="0" w:noHBand="0" w:noVBand="1"/>
      </w:tblPr>
      <w:tblGrid>
        <w:gridCol w:w="1411"/>
        <w:gridCol w:w="894"/>
        <w:gridCol w:w="1380"/>
        <w:gridCol w:w="5502"/>
        <w:gridCol w:w="1613"/>
      </w:tblGrid>
      <w:tr w:rsidR="00164C61" w:rsidRPr="006B568F" w14:paraId="5EB15829" w14:textId="77777777" w:rsidTr="00D3694E">
        <w:trPr>
          <w:cantSplit/>
          <w:trHeight w:val="710"/>
        </w:trPr>
        <w:tc>
          <w:tcPr>
            <w:tcW w:w="1411" w:type="dxa"/>
            <w:vMerge w:val="restart"/>
            <w:vAlign w:val="center"/>
          </w:tcPr>
          <w:p w14:paraId="6EB9A713" w14:textId="77777777" w:rsidR="00164C61" w:rsidRPr="003F0482" w:rsidRDefault="00164C61" w:rsidP="00D3694E">
            <w:pPr>
              <w:pStyle w:val="MyStyle"/>
              <w:jc w:val="center"/>
              <w:rPr>
                <w:sz w:val="20"/>
                <w:szCs w:val="20"/>
                <w:lang w:val="es-PR"/>
              </w:rPr>
            </w:pPr>
            <w:r w:rsidRPr="003F0482">
              <w:rPr>
                <w:sz w:val="20"/>
                <w:szCs w:val="20"/>
                <w:lang w:val="es-PR"/>
              </w:rPr>
              <w:t>-5-</w:t>
            </w:r>
          </w:p>
          <w:p w14:paraId="634B68D4" w14:textId="77777777" w:rsidR="00164C61" w:rsidRPr="003F0482" w:rsidRDefault="00164C61" w:rsidP="00D3694E">
            <w:pPr>
              <w:pStyle w:val="MyStyle"/>
              <w:jc w:val="center"/>
              <w:rPr>
                <w:sz w:val="20"/>
                <w:szCs w:val="20"/>
                <w:lang w:val="es-PR"/>
              </w:rPr>
            </w:pPr>
            <w:r w:rsidRPr="003F0482">
              <w:rPr>
                <w:sz w:val="20"/>
                <w:szCs w:val="20"/>
                <w:lang w:val="es-PR"/>
              </w:rPr>
              <w:t xml:space="preserve">Español </w:t>
            </w:r>
            <w:r>
              <w:rPr>
                <w:sz w:val="20"/>
                <w:szCs w:val="20"/>
                <w:lang w:val="es-PR"/>
              </w:rPr>
              <w:t>en los Estados Unidos</w:t>
            </w:r>
          </w:p>
        </w:tc>
        <w:tc>
          <w:tcPr>
            <w:tcW w:w="894" w:type="dxa"/>
            <w:vAlign w:val="center"/>
          </w:tcPr>
          <w:p w14:paraId="5F0180A1" w14:textId="77777777" w:rsidR="00164C61" w:rsidRPr="003F0482" w:rsidRDefault="00164C61" w:rsidP="00D3694E">
            <w:pPr>
              <w:pStyle w:val="MyStyle"/>
              <w:jc w:val="center"/>
              <w:rPr>
                <w:sz w:val="20"/>
                <w:szCs w:val="20"/>
                <w:lang w:val="es-PR"/>
              </w:rPr>
            </w:pPr>
            <w:r w:rsidRPr="003F0482">
              <w:rPr>
                <w:sz w:val="20"/>
                <w:szCs w:val="20"/>
                <w:lang w:val="es-PR"/>
              </w:rPr>
              <w:t>1</w:t>
            </w:r>
            <w:r>
              <w:rPr>
                <w:sz w:val="20"/>
                <w:szCs w:val="20"/>
                <w:lang w:val="es-PR"/>
              </w:rPr>
              <w:t>2</w:t>
            </w:r>
          </w:p>
        </w:tc>
        <w:tc>
          <w:tcPr>
            <w:tcW w:w="1380" w:type="dxa"/>
            <w:vAlign w:val="center"/>
          </w:tcPr>
          <w:p w14:paraId="57B084BE" w14:textId="77777777" w:rsidR="00164C61" w:rsidRPr="003F0482" w:rsidRDefault="00164C61" w:rsidP="00D3694E">
            <w:pPr>
              <w:pStyle w:val="MyStyle"/>
              <w:rPr>
                <w:sz w:val="20"/>
                <w:szCs w:val="20"/>
                <w:lang w:val="es-PR"/>
              </w:rPr>
            </w:pPr>
          </w:p>
        </w:tc>
        <w:tc>
          <w:tcPr>
            <w:tcW w:w="5502" w:type="dxa"/>
            <w:vMerge w:val="restart"/>
            <w:vAlign w:val="center"/>
          </w:tcPr>
          <w:p w14:paraId="29E14836" w14:textId="77777777" w:rsidR="00164C61" w:rsidRDefault="00164C61" w:rsidP="00D3694E">
            <w:pPr>
              <w:pStyle w:val="MyStyle"/>
              <w:rPr>
                <w:sz w:val="20"/>
                <w:szCs w:val="20"/>
                <w:lang w:val="es-PR"/>
              </w:rPr>
            </w:pPr>
            <w:r>
              <w:rPr>
                <w:sz w:val="20"/>
                <w:szCs w:val="20"/>
                <w:lang w:val="es-PR"/>
              </w:rPr>
              <w:t>La historia del español en los Estados Unidos</w:t>
            </w:r>
            <w:r w:rsidRPr="003F0482">
              <w:rPr>
                <w:sz w:val="20"/>
                <w:szCs w:val="20"/>
                <w:lang w:val="es-PR"/>
              </w:rPr>
              <w:t xml:space="preserve"> </w:t>
            </w:r>
          </w:p>
          <w:p w14:paraId="429C1BA1" w14:textId="77777777" w:rsidR="00164C61" w:rsidRPr="003F0482" w:rsidRDefault="00164C61" w:rsidP="00D3694E">
            <w:pPr>
              <w:pStyle w:val="MyStyle"/>
              <w:rPr>
                <w:sz w:val="20"/>
                <w:szCs w:val="20"/>
                <w:lang w:val="es-PR"/>
              </w:rPr>
            </w:pPr>
            <w:r w:rsidRPr="003F0482">
              <w:rPr>
                <w:sz w:val="20"/>
                <w:szCs w:val="20"/>
                <w:lang w:val="es-PR"/>
              </w:rPr>
              <w:t>El español de los Estados Unidos actual:</w:t>
            </w:r>
          </w:p>
          <w:p w14:paraId="79DCCB6C" w14:textId="77777777" w:rsidR="00164C61" w:rsidRPr="003F0482" w:rsidRDefault="00164C61" w:rsidP="00D3694E">
            <w:pPr>
              <w:pStyle w:val="MyStyle"/>
              <w:rPr>
                <w:sz w:val="20"/>
                <w:szCs w:val="20"/>
                <w:lang w:val="es-PR"/>
              </w:rPr>
            </w:pPr>
            <w:r w:rsidRPr="003F0482">
              <w:rPr>
                <w:sz w:val="20"/>
                <w:szCs w:val="20"/>
                <w:lang w:val="es-PR"/>
              </w:rPr>
              <w:t>Las variedades del español</w:t>
            </w:r>
          </w:p>
          <w:p w14:paraId="2674E991" w14:textId="77777777" w:rsidR="00164C61" w:rsidRPr="003F0482" w:rsidRDefault="00164C61" w:rsidP="00D3694E">
            <w:pPr>
              <w:pStyle w:val="MyStyle"/>
              <w:rPr>
                <w:sz w:val="20"/>
                <w:szCs w:val="20"/>
                <w:lang w:val="es-PR"/>
              </w:rPr>
            </w:pPr>
            <w:r w:rsidRPr="003F0482">
              <w:rPr>
                <w:sz w:val="20"/>
                <w:szCs w:val="20"/>
                <w:lang w:val="es-PR"/>
              </w:rPr>
              <w:t>Situaciones fronterizas</w:t>
            </w:r>
          </w:p>
          <w:p w14:paraId="6E3138EA" w14:textId="77777777" w:rsidR="00164C61" w:rsidRPr="003F0482" w:rsidRDefault="00164C61" w:rsidP="00D3694E">
            <w:pPr>
              <w:pStyle w:val="MyStyle"/>
              <w:rPr>
                <w:sz w:val="20"/>
                <w:szCs w:val="20"/>
                <w:lang w:val="es-PR"/>
              </w:rPr>
            </w:pPr>
            <w:r w:rsidRPr="003F0482">
              <w:rPr>
                <w:sz w:val="20"/>
                <w:szCs w:val="20"/>
                <w:lang w:val="es-PR"/>
              </w:rPr>
              <w:t>Situaciones inmigratorias</w:t>
            </w:r>
          </w:p>
        </w:tc>
        <w:tc>
          <w:tcPr>
            <w:tcW w:w="1613" w:type="dxa"/>
            <w:vMerge w:val="restart"/>
            <w:vAlign w:val="center"/>
          </w:tcPr>
          <w:p w14:paraId="71614FA8" w14:textId="77777777" w:rsidR="00164C61" w:rsidRPr="006B568F" w:rsidRDefault="00164C61" w:rsidP="00D3694E">
            <w:pPr>
              <w:pStyle w:val="MyStyle"/>
              <w:rPr>
                <w:sz w:val="20"/>
                <w:szCs w:val="20"/>
              </w:rPr>
            </w:pPr>
            <w:r w:rsidRPr="006B568F">
              <w:rPr>
                <w:i/>
                <w:sz w:val="20"/>
                <w:szCs w:val="20"/>
              </w:rPr>
              <w:t>García-Godoy (2017)</w:t>
            </w:r>
            <w:r w:rsidRPr="006B568F">
              <w:rPr>
                <w:sz w:val="20"/>
                <w:szCs w:val="20"/>
              </w:rPr>
              <w:t xml:space="preserve"> </w:t>
            </w:r>
          </w:p>
          <w:p w14:paraId="3D39DA8A" w14:textId="77777777" w:rsidR="00164C61" w:rsidRPr="006B568F" w:rsidRDefault="00164C61" w:rsidP="00D3694E">
            <w:pPr>
              <w:pStyle w:val="MyStyle"/>
              <w:rPr>
                <w:sz w:val="20"/>
                <w:szCs w:val="20"/>
              </w:rPr>
            </w:pPr>
            <w:r w:rsidRPr="006B568F">
              <w:rPr>
                <w:sz w:val="20"/>
                <w:szCs w:val="20"/>
              </w:rPr>
              <w:t>KL 6.1, 6.2, 6.4</w:t>
            </w:r>
          </w:p>
          <w:p w14:paraId="6F81B95F" w14:textId="77777777" w:rsidR="00164C61" w:rsidRPr="006B568F" w:rsidRDefault="00164C61" w:rsidP="00D3694E">
            <w:pPr>
              <w:pStyle w:val="MyStyle"/>
              <w:rPr>
                <w:sz w:val="20"/>
                <w:szCs w:val="20"/>
              </w:rPr>
            </w:pPr>
            <w:r w:rsidRPr="003F0482">
              <w:rPr>
                <w:i/>
                <w:sz w:val="20"/>
                <w:szCs w:val="20"/>
              </w:rPr>
              <w:t>Said-</w:t>
            </w:r>
            <w:proofErr w:type="spellStart"/>
            <w:r w:rsidRPr="003F0482">
              <w:rPr>
                <w:i/>
                <w:sz w:val="20"/>
                <w:szCs w:val="20"/>
              </w:rPr>
              <w:t>Mohand</w:t>
            </w:r>
            <w:proofErr w:type="spellEnd"/>
            <w:r w:rsidRPr="003F0482">
              <w:rPr>
                <w:i/>
                <w:sz w:val="20"/>
                <w:szCs w:val="20"/>
              </w:rPr>
              <w:t xml:space="preserve"> (2014)</w:t>
            </w:r>
          </w:p>
        </w:tc>
      </w:tr>
      <w:tr w:rsidR="00164C61" w:rsidRPr="003F0482" w14:paraId="1DC76443" w14:textId="77777777" w:rsidTr="00D3694E">
        <w:trPr>
          <w:cantSplit/>
          <w:trHeight w:val="230"/>
        </w:trPr>
        <w:tc>
          <w:tcPr>
            <w:tcW w:w="1411" w:type="dxa"/>
            <w:vMerge/>
            <w:vAlign w:val="center"/>
          </w:tcPr>
          <w:p w14:paraId="54901767" w14:textId="77777777" w:rsidR="00164C61" w:rsidRPr="006B568F" w:rsidRDefault="00164C61" w:rsidP="00D3694E">
            <w:pPr>
              <w:pStyle w:val="MyStyle"/>
              <w:jc w:val="center"/>
              <w:rPr>
                <w:sz w:val="20"/>
                <w:szCs w:val="20"/>
              </w:rPr>
            </w:pPr>
          </w:p>
        </w:tc>
        <w:tc>
          <w:tcPr>
            <w:tcW w:w="894" w:type="dxa"/>
            <w:tcBorders>
              <w:bottom w:val="single" w:sz="4" w:space="0" w:color="auto"/>
            </w:tcBorders>
            <w:vAlign w:val="center"/>
          </w:tcPr>
          <w:p w14:paraId="36DEA395" w14:textId="77777777" w:rsidR="00164C61" w:rsidRPr="003F0482" w:rsidRDefault="00164C61" w:rsidP="00D3694E">
            <w:pPr>
              <w:pStyle w:val="MyStyle"/>
              <w:jc w:val="center"/>
              <w:rPr>
                <w:sz w:val="20"/>
                <w:szCs w:val="20"/>
                <w:lang w:val="es-PR"/>
              </w:rPr>
            </w:pPr>
            <w:r>
              <w:rPr>
                <w:sz w:val="20"/>
                <w:szCs w:val="20"/>
                <w:lang w:val="es-PR"/>
              </w:rPr>
              <w:t>13</w:t>
            </w:r>
          </w:p>
        </w:tc>
        <w:tc>
          <w:tcPr>
            <w:tcW w:w="1380" w:type="dxa"/>
            <w:tcBorders>
              <w:bottom w:val="single" w:sz="4" w:space="0" w:color="auto"/>
            </w:tcBorders>
            <w:vAlign w:val="center"/>
          </w:tcPr>
          <w:p w14:paraId="16366AD1" w14:textId="77777777" w:rsidR="00164C61" w:rsidRPr="003F0482" w:rsidRDefault="00164C61" w:rsidP="00D3694E">
            <w:pPr>
              <w:pStyle w:val="MyStyle"/>
              <w:rPr>
                <w:sz w:val="20"/>
                <w:szCs w:val="20"/>
                <w:lang w:val="es-PR"/>
              </w:rPr>
            </w:pPr>
          </w:p>
        </w:tc>
        <w:tc>
          <w:tcPr>
            <w:tcW w:w="5502" w:type="dxa"/>
            <w:vMerge/>
            <w:tcBorders>
              <w:bottom w:val="single" w:sz="4" w:space="0" w:color="auto"/>
            </w:tcBorders>
            <w:vAlign w:val="center"/>
          </w:tcPr>
          <w:p w14:paraId="40AC85AE" w14:textId="77777777" w:rsidR="00164C61" w:rsidRDefault="00164C61" w:rsidP="00D3694E">
            <w:pPr>
              <w:pStyle w:val="MyStyle"/>
              <w:rPr>
                <w:sz w:val="20"/>
                <w:szCs w:val="20"/>
                <w:lang w:val="es-PR"/>
              </w:rPr>
            </w:pPr>
          </w:p>
        </w:tc>
        <w:tc>
          <w:tcPr>
            <w:tcW w:w="1613" w:type="dxa"/>
            <w:vMerge/>
            <w:tcBorders>
              <w:bottom w:val="single" w:sz="4" w:space="0" w:color="auto"/>
            </w:tcBorders>
            <w:vAlign w:val="center"/>
          </w:tcPr>
          <w:p w14:paraId="35912F11" w14:textId="77777777" w:rsidR="00164C61" w:rsidRPr="003F0482" w:rsidRDefault="00164C61" w:rsidP="00D3694E">
            <w:pPr>
              <w:pStyle w:val="MyStyle"/>
              <w:rPr>
                <w:i/>
                <w:sz w:val="20"/>
                <w:szCs w:val="20"/>
                <w:lang w:val="es-PR"/>
              </w:rPr>
            </w:pPr>
          </w:p>
        </w:tc>
      </w:tr>
      <w:tr w:rsidR="00164C61" w:rsidRPr="003F0482" w14:paraId="08412EDB" w14:textId="77777777" w:rsidTr="00D3694E">
        <w:trPr>
          <w:cantSplit/>
          <w:trHeight w:val="470"/>
        </w:trPr>
        <w:tc>
          <w:tcPr>
            <w:tcW w:w="1411" w:type="dxa"/>
            <w:vMerge/>
            <w:vAlign w:val="center"/>
          </w:tcPr>
          <w:p w14:paraId="055E23F4" w14:textId="77777777" w:rsidR="00164C61" w:rsidRPr="003F0482" w:rsidRDefault="00164C61" w:rsidP="00D3694E">
            <w:pPr>
              <w:pStyle w:val="MyStyle"/>
              <w:jc w:val="center"/>
              <w:rPr>
                <w:sz w:val="20"/>
                <w:szCs w:val="20"/>
                <w:lang w:val="es-PR"/>
              </w:rPr>
            </w:pPr>
          </w:p>
        </w:tc>
        <w:tc>
          <w:tcPr>
            <w:tcW w:w="894" w:type="dxa"/>
            <w:vMerge w:val="restart"/>
            <w:vAlign w:val="center"/>
          </w:tcPr>
          <w:p w14:paraId="0795F14E" w14:textId="77777777" w:rsidR="00164C61" w:rsidRPr="003F0482" w:rsidRDefault="00164C61" w:rsidP="00D3694E">
            <w:pPr>
              <w:pStyle w:val="MyStyle"/>
              <w:jc w:val="center"/>
              <w:rPr>
                <w:sz w:val="20"/>
                <w:szCs w:val="20"/>
                <w:lang w:val="es-PR"/>
              </w:rPr>
            </w:pPr>
            <w:r>
              <w:rPr>
                <w:sz w:val="20"/>
                <w:szCs w:val="20"/>
                <w:lang w:val="es-PR"/>
              </w:rPr>
              <w:t>14</w:t>
            </w:r>
          </w:p>
        </w:tc>
        <w:tc>
          <w:tcPr>
            <w:tcW w:w="1380" w:type="dxa"/>
            <w:vMerge w:val="restart"/>
            <w:vAlign w:val="center"/>
          </w:tcPr>
          <w:p w14:paraId="1E56F084" w14:textId="77777777" w:rsidR="00164C61" w:rsidRPr="003F0482" w:rsidRDefault="00164C61" w:rsidP="00D3694E">
            <w:pPr>
              <w:pStyle w:val="MyStyle"/>
              <w:rPr>
                <w:sz w:val="20"/>
                <w:szCs w:val="20"/>
                <w:lang w:val="es-PR"/>
              </w:rPr>
            </w:pPr>
          </w:p>
        </w:tc>
        <w:tc>
          <w:tcPr>
            <w:tcW w:w="5502" w:type="dxa"/>
            <w:vAlign w:val="center"/>
          </w:tcPr>
          <w:p w14:paraId="0855ADC1" w14:textId="77777777" w:rsidR="00164C61" w:rsidRDefault="00164C61" w:rsidP="00D3694E">
            <w:pPr>
              <w:pStyle w:val="MyStyle"/>
              <w:rPr>
                <w:sz w:val="20"/>
                <w:szCs w:val="20"/>
                <w:lang w:val="es-PR"/>
              </w:rPr>
            </w:pPr>
            <w:r>
              <w:rPr>
                <w:sz w:val="20"/>
                <w:szCs w:val="20"/>
                <w:lang w:val="es-PR"/>
              </w:rPr>
              <w:t>La continuidad y la evolución del español en los Estados Unidos</w:t>
            </w:r>
          </w:p>
        </w:tc>
        <w:tc>
          <w:tcPr>
            <w:tcW w:w="1613" w:type="dxa"/>
            <w:vAlign w:val="center"/>
          </w:tcPr>
          <w:p w14:paraId="59F7889F" w14:textId="77777777" w:rsidR="00164C61" w:rsidRPr="00A96D4A" w:rsidRDefault="00164C61" w:rsidP="00D3694E">
            <w:pPr>
              <w:pStyle w:val="MyStyle"/>
              <w:rPr>
                <w:iCs/>
                <w:sz w:val="20"/>
                <w:szCs w:val="20"/>
                <w:lang w:val="es-PR"/>
              </w:rPr>
            </w:pPr>
            <w:r>
              <w:rPr>
                <w:iCs/>
                <w:sz w:val="20"/>
                <w:szCs w:val="20"/>
                <w:lang w:val="es-PR"/>
              </w:rPr>
              <w:t>KL 6.3</w:t>
            </w:r>
          </w:p>
        </w:tc>
      </w:tr>
      <w:tr w:rsidR="00164C61" w:rsidRPr="003F0482" w14:paraId="64C4200B" w14:textId="77777777" w:rsidTr="00D3694E">
        <w:trPr>
          <w:cantSplit/>
        </w:trPr>
        <w:tc>
          <w:tcPr>
            <w:tcW w:w="1411" w:type="dxa"/>
            <w:vMerge/>
            <w:vAlign w:val="center"/>
          </w:tcPr>
          <w:p w14:paraId="47AF3B09" w14:textId="77777777" w:rsidR="00164C61" w:rsidRPr="003F0482" w:rsidRDefault="00164C61" w:rsidP="00D3694E">
            <w:pPr>
              <w:pStyle w:val="MyStyle"/>
              <w:jc w:val="center"/>
              <w:rPr>
                <w:sz w:val="20"/>
                <w:szCs w:val="20"/>
                <w:lang w:val="es-PR"/>
              </w:rPr>
            </w:pPr>
          </w:p>
        </w:tc>
        <w:tc>
          <w:tcPr>
            <w:tcW w:w="894" w:type="dxa"/>
            <w:vMerge/>
            <w:vAlign w:val="center"/>
          </w:tcPr>
          <w:p w14:paraId="287899F1" w14:textId="77777777" w:rsidR="00164C61" w:rsidRPr="003F0482" w:rsidRDefault="00164C61" w:rsidP="00D3694E">
            <w:pPr>
              <w:pStyle w:val="MyStyle"/>
              <w:jc w:val="center"/>
              <w:rPr>
                <w:sz w:val="20"/>
                <w:szCs w:val="20"/>
                <w:lang w:val="es-PR"/>
              </w:rPr>
            </w:pPr>
          </w:p>
        </w:tc>
        <w:tc>
          <w:tcPr>
            <w:tcW w:w="1380" w:type="dxa"/>
            <w:vMerge/>
            <w:vAlign w:val="center"/>
          </w:tcPr>
          <w:p w14:paraId="35B68BF1" w14:textId="77777777" w:rsidR="00164C61" w:rsidRPr="003F0482" w:rsidRDefault="00164C61" w:rsidP="00D3694E">
            <w:pPr>
              <w:pStyle w:val="MyStyle"/>
              <w:rPr>
                <w:sz w:val="20"/>
                <w:szCs w:val="20"/>
                <w:lang w:val="es-PR"/>
              </w:rPr>
            </w:pPr>
          </w:p>
        </w:tc>
        <w:tc>
          <w:tcPr>
            <w:tcW w:w="7115" w:type="dxa"/>
            <w:gridSpan w:val="2"/>
            <w:vAlign w:val="center"/>
          </w:tcPr>
          <w:p w14:paraId="37236AC7" w14:textId="77777777" w:rsidR="00164C61" w:rsidRPr="00A96D4A" w:rsidRDefault="00164C61" w:rsidP="00D3694E">
            <w:pPr>
              <w:pStyle w:val="MyStyle"/>
              <w:rPr>
                <w:iCs/>
                <w:sz w:val="20"/>
                <w:szCs w:val="20"/>
                <w:lang w:val="es-PR"/>
              </w:rPr>
            </w:pPr>
            <w:r w:rsidRPr="00A96D4A">
              <w:rPr>
                <w:iCs/>
                <w:sz w:val="20"/>
                <w:szCs w:val="20"/>
                <w:lang w:val="es-PR"/>
              </w:rPr>
              <w:t>Día de consulta para proyectos finales</w:t>
            </w:r>
          </w:p>
        </w:tc>
      </w:tr>
      <w:tr w:rsidR="00164C61" w:rsidRPr="003F0482" w14:paraId="0ADE8013" w14:textId="77777777" w:rsidTr="00D3694E">
        <w:trPr>
          <w:cantSplit/>
          <w:trHeight w:val="710"/>
        </w:trPr>
        <w:tc>
          <w:tcPr>
            <w:tcW w:w="1411" w:type="dxa"/>
            <w:vAlign w:val="center"/>
          </w:tcPr>
          <w:p w14:paraId="530E3856" w14:textId="77777777" w:rsidR="00164C61" w:rsidRPr="003F0482" w:rsidRDefault="00164C61" w:rsidP="00D3694E">
            <w:pPr>
              <w:pStyle w:val="MyStyle"/>
              <w:jc w:val="center"/>
              <w:rPr>
                <w:sz w:val="20"/>
                <w:szCs w:val="20"/>
                <w:lang w:val="es-PR"/>
              </w:rPr>
            </w:pPr>
          </w:p>
        </w:tc>
        <w:tc>
          <w:tcPr>
            <w:tcW w:w="894" w:type="dxa"/>
            <w:vAlign w:val="center"/>
          </w:tcPr>
          <w:p w14:paraId="63941C1F" w14:textId="77777777" w:rsidR="00164C61" w:rsidRPr="003F0482" w:rsidRDefault="00164C61" w:rsidP="00D3694E">
            <w:pPr>
              <w:pStyle w:val="MyStyle"/>
              <w:jc w:val="center"/>
              <w:rPr>
                <w:sz w:val="20"/>
                <w:szCs w:val="20"/>
                <w:lang w:val="es-PR"/>
              </w:rPr>
            </w:pPr>
            <w:r>
              <w:rPr>
                <w:sz w:val="20"/>
                <w:szCs w:val="20"/>
                <w:lang w:val="es-PR"/>
              </w:rPr>
              <w:t>15</w:t>
            </w:r>
          </w:p>
        </w:tc>
        <w:tc>
          <w:tcPr>
            <w:tcW w:w="1380" w:type="dxa"/>
            <w:vAlign w:val="center"/>
          </w:tcPr>
          <w:p w14:paraId="4407CC25" w14:textId="77777777" w:rsidR="00164C61" w:rsidRPr="003F0482" w:rsidRDefault="00164C61" w:rsidP="00D3694E">
            <w:pPr>
              <w:pStyle w:val="MyStyle"/>
              <w:rPr>
                <w:sz w:val="20"/>
                <w:szCs w:val="20"/>
                <w:lang w:val="es-PR"/>
              </w:rPr>
            </w:pPr>
          </w:p>
        </w:tc>
        <w:tc>
          <w:tcPr>
            <w:tcW w:w="7115" w:type="dxa"/>
            <w:gridSpan w:val="2"/>
            <w:vAlign w:val="center"/>
          </w:tcPr>
          <w:p w14:paraId="7A2F7D15" w14:textId="77777777" w:rsidR="00164C61" w:rsidRPr="00A96D4A" w:rsidRDefault="00164C61" w:rsidP="00D3694E">
            <w:pPr>
              <w:pStyle w:val="MyStyle"/>
              <w:rPr>
                <w:iCs/>
                <w:sz w:val="20"/>
                <w:szCs w:val="20"/>
                <w:lang w:val="es-PR"/>
              </w:rPr>
            </w:pPr>
            <w:r>
              <w:rPr>
                <w:iCs/>
                <w:sz w:val="20"/>
                <w:szCs w:val="20"/>
                <w:lang w:val="es-PR"/>
              </w:rPr>
              <w:t>Presentaciones de proyectos finales</w:t>
            </w:r>
          </w:p>
        </w:tc>
      </w:tr>
    </w:tbl>
    <w:p w14:paraId="14E40CAE" w14:textId="77777777" w:rsidR="00164C61" w:rsidRDefault="00164C61" w:rsidP="00164C61"/>
    <w:bookmarkEnd w:id="0"/>
    <w:p w14:paraId="0BC73665" w14:textId="77777777" w:rsidR="00164C61" w:rsidRPr="008050D1" w:rsidRDefault="00164C61" w:rsidP="00164C61">
      <w:pPr>
        <w:pStyle w:val="MyStyle"/>
        <w:rPr>
          <w:sz w:val="20"/>
          <w:szCs w:val="20"/>
          <w:lang w:val="es-PR"/>
        </w:rPr>
      </w:pPr>
    </w:p>
    <w:p w14:paraId="747E8998" w14:textId="77777777" w:rsidR="00164C61" w:rsidRPr="008050D1" w:rsidRDefault="00164C61" w:rsidP="00164C61">
      <w:pPr>
        <w:pStyle w:val="MyStyle"/>
        <w:jc w:val="center"/>
        <w:rPr>
          <w:b/>
          <w:i/>
          <w:sz w:val="44"/>
          <w:szCs w:val="20"/>
          <w:u w:val="single"/>
          <w:lang w:val="es-PR"/>
        </w:rPr>
      </w:pPr>
      <w:r w:rsidRPr="008050D1">
        <w:rPr>
          <w:b/>
          <w:i/>
          <w:sz w:val="44"/>
          <w:szCs w:val="20"/>
          <w:u w:val="single"/>
          <w:lang w:val="es-PR"/>
        </w:rPr>
        <w:t>Examen final:</w:t>
      </w:r>
    </w:p>
    <w:p w14:paraId="3571824F" w14:textId="77777777" w:rsidR="00164C61" w:rsidRPr="008050D1" w:rsidRDefault="00164C61" w:rsidP="00164C61">
      <w:pPr>
        <w:rPr>
          <w:lang w:val="es-PR"/>
        </w:rPr>
      </w:pPr>
    </w:p>
    <w:p w14:paraId="574C2AD5" w14:textId="77CED3A6" w:rsidR="00183F4E" w:rsidRDefault="00183F4E"/>
    <w:p w14:paraId="549A7752" w14:textId="44E073E8" w:rsidR="006B568F" w:rsidRDefault="006B568F"/>
    <w:p w14:paraId="71CB736E" w14:textId="25182F3C" w:rsidR="006B568F" w:rsidRDefault="006B568F"/>
    <w:p w14:paraId="2BD8D668" w14:textId="38A623CE" w:rsidR="006B568F" w:rsidRDefault="006B568F"/>
    <w:p w14:paraId="58B86F60" w14:textId="3695920A" w:rsidR="006B568F" w:rsidRDefault="006B568F"/>
    <w:p w14:paraId="23104D25" w14:textId="436C512B" w:rsidR="006B568F" w:rsidRDefault="006B568F"/>
    <w:p w14:paraId="2D72B876" w14:textId="251B588A" w:rsidR="006B568F" w:rsidRDefault="006B568F"/>
    <w:p w14:paraId="25207F86" w14:textId="6AC905E7" w:rsidR="006B568F" w:rsidRDefault="006B568F"/>
    <w:p w14:paraId="3CF46109" w14:textId="063B6253" w:rsidR="006B568F" w:rsidRDefault="006B568F"/>
    <w:p w14:paraId="2F37CBA4" w14:textId="0A8C22FB" w:rsidR="006B568F" w:rsidRDefault="006B568F"/>
    <w:p w14:paraId="3D26A6D7" w14:textId="0EDB4DAA" w:rsidR="006B568F" w:rsidRDefault="006B568F"/>
    <w:p w14:paraId="0E3F3825" w14:textId="2A599E90" w:rsidR="006B568F" w:rsidRDefault="006B568F"/>
    <w:p w14:paraId="4B24B9DA" w14:textId="5AFABB3B" w:rsidR="006B568F" w:rsidRDefault="006B568F"/>
    <w:p w14:paraId="5FEDBADF" w14:textId="3E26E131" w:rsidR="006B568F" w:rsidRDefault="006B568F"/>
    <w:p w14:paraId="7499E904" w14:textId="4F8D44F3" w:rsidR="006B568F" w:rsidRDefault="006B568F"/>
    <w:p w14:paraId="799AF9E9" w14:textId="49726577" w:rsidR="006B568F" w:rsidRDefault="006B568F"/>
    <w:p w14:paraId="44AB6FF4" w14:textId="7FF2C8CA" w:rsidR="006B568F" w:rsidRDefault="006B568F"/>
    <w:p w14:paraId="200DF5D4" w14:textId="529C9703" w:rsidR="006B568F" w:rsidRDefault="006B568F"/>
    <w:p w14:paraId="5C5A357D" w14:textId="0BC2EFBA" w:rsidR="006B568F" w:rsidRDefault="006B568F"/>
    <w:p w14:paraId="50737AF3" w14:textId="7940A7F2" w:rsidR="006B568F" w:rsidRDefault="006B568F"/>
    <w:p w14:paraId="4077EFCB" w14:textId="54370268" w:rsidR="006B568F" w:rsidRDefault="006B568F"/>
    <w:p w14:paraId="5D642A71" w14:textId="66BD2902" w:rsidR="006B568F" w:rsidRDefault="006B568F"/>
    <w:p w14:paraId="01DB2A84" w14:textId="4FFAB5EF" w:rsidR="006B568F" w:rsidRDefault="006B568F"/>
    <w:p w14:paraId="60228391" w14:textId="271E382E" w:rsidR="006B568F" w:rsidRDefault="006B568F"/>
    <w:p w14:paraId="4D5E02C5" w14:textId="2A9D130A" w:rsidR="006B568F" w:rsidRDefault="006B568F"/>
    <w:p w14:paraId="66F02772" w14:textId="26261ED3" w:rsidR="006B568F" w:rsidRDefault="006B568F"/>
    <w:p w14:paraId="1F795966" w14:textId="0D67623E" w:rsidR="006B568F" w:rsidRDefault="006B568F"/>
    <w:p w14:paraId="5230A33D" w14:textId="2EF33646" w:rsidR="006B568F" w:rsidRDefault="006B568F"/>
    <w:p w14:paraId="4375F079" w14:textId="1E973204" w:rsidR="006B568F" w:rsidRDefault="006B568F"/>
    <w:p w14:paraId="2966980D" w14:textId="728DD3E0" w:rsidR="006B568F" w:rsidRDefault="006B568F"/>
    <w:p w14:paraId="5D910CAA" w14:textId="77777777" w:rsidR="006B568F" w:rsidRDefault="006B568F">
      <w:bookmarkStart w:id="1" w:name="_GoBack"/>
      <w:bookmarkEnd w:id="1"/>
    </w:p>
    <w:p w14:paraId="443A776A" w14:textId="1203F7E0" w:rsidR="006B568F" w:rsidRDefault="006B568F"/>
    <w:p w14:paraId="3D490219" w14:textId="34E25BFD" w:rsidR="006B568F" w:rsidRDefault="006B568F"/>
    <w:p w14:paraId="6AEFC9C1" w14:textId="645D8395" w:rsidR="006B568F" w:rsidRPr="006B568F" w:rsidRDefault="006B568F" w:rsidP="006B568F">
      <w:pPr>
        <w:pStyle w:val="BodyText"/>
      </w:pPr>
      <w:r w:rsidRPr="006B568F">
        <w:t>The Department of Romance Studies and the College of Arts and Sciences support the University’s core values encouraging diversity and equal educational and employment opportunities throughout the University community. These values are articulated in the University’s non-discrimination policy and by the office of Diversity and Multicultural Affairs.</w:t>
      </w:r>
    </w:p>
    <w:sectPr w:rsidR="006B568F" w:rsidRPr="006B568F" w:rsidSect="00C05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B08"/>
    <w:multiLevelType w:val="hybridMultilevel"/>
    <w:tmpl w:val="5B54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B3815"/>
    <w:multiLevelType w:val="hybridMultilevel"/>
    <w:tmpl w:val="980E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20710"/>
    <w:multiLevelType w:val="hybridMultilevel"/>
    <w:tmpl w:val="37227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61"/>
    <w:rsid w:val="00164C61"/>
    <w:rsid w:val="00183F4E"/>
    <w:rsid w:val="001A5C6E"/>
    <w:rsid w:val="005A2667"/>
    <w:rsid w:val="006B568F"/>
    <w:rsid w:val="007147AF"/>
    <w:rsid w:val="008B2B47"/>
    <w:rsid w:val="00917AB5"/>
    <w:rsid w:val="009A1F30"/>
    <w:rsid w:val="009D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A727"/>
  <w15:chartTrackingRefBased/>
  <w15:docId w15:val="{C9DAA882-66A5-4DDE-8EE0-441DF765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C61"/>
    <w:pPr>
      <w:spacing w:after="0" w:line="240" w:lineRule="auto"/>
    </w:pPr>
    <w:rPr>
      <w:rFonts w:ascii="Times New Roman" w:eastAsia="Times New Roman" w:hAnsi="Times New Roman" w:cs="Times New Roman"/>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Spacing"/>
    <w:link w:val="MyStyleChar"/>
    <w:qFormat/>
    <w:rsid w:val="007147AF"/>
    <w:rPr>
      <w:rFonts w:ascii="Times New Roman" w:hAnsi="Times New Roman" w:cs="Times New Roman"/>
      <w:sz w:val="24"/>
    </w:rPr>
  </w:style>
  <w:style w:type="character" w:customStyle="1" w:styleId="MyStyleChar">
    <w:name w:val="My Style Char"/>
    <w:basedOn w:val="DefaultParagraphFont"/>
    <w:link w:val="MyStyle"/>
    <w:rsid w:val="007147AF"/>
    <w:rPr>
      <w:rFonts w:ascii="Times New Roman" w:hAnsi="Times New Roman" w:cs="Times New Roman"/>
      <w:sz w:val="24"/>
    </w:rPr>
  </w:style>
  <w:style w:type="paragraph" w:styleId="NoSpacing">
    <w:name w:val="No Spacing"/>
    <w:uiPriority w:val="1"/>
    <w:qFormat/>
    <w:rsid w:val="007147AF"/>
    <w:pPr>
      <w:spacing w:after="0" w:line="240" w:lineRule="auto"/>
    </w:pPr>
  </w:style>
  <w:style w:type="table" w:styleId="TableGrid">
    <w:name w:val="Table Grid"/>
    <w:basedOn w:val="TableNormal"/>
    <w:uiPriority w:val="39"/>
    <w:rsid w:val="0016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B568F"/>
    <w:rPr>
      <w:color w:val="0000FF"/>
      <w:u w:val="single"/>
    </w:rPr>
  </w:style>
  <w:style w:type="paragraph" w:styleId="BodyText">
    <w:name w:val="Body Text"/>
    <w:basedOn w:val="Normal"/>
    <w:link w:val="BodyTextChar"/>
    <w:uiPriority w:val="99"/>
    <w:unhideWhenUsed/>
    <w:rsid w:val="006B568F"/>
    <w:pPr>
      <w:jc w:val="center"/>
    </w:pPr>
    <w:rPr>
      <w:b/>
      <w:i/>
      <w:sz w:val="20"/>
      <w:lang w:val="en-US"/>
    </w:rPr>
  </w:style>
  <w:style w:type="character" w:customStyle="1" w:styleId="BodyTextChar">
    <w:name w:val="Body Text Char"/>
    <w:basedOn w:val="DefaultParagraphFont"/>
    <w:link w:val="BodyText"/>
    <w:uiPriority w:val="99"/>
    <w:rsid w:val="006B568F"/>
    <w:rPr>
      <w:rFonts w:ascii="Times New Roman" w:eastAsia="Times New Roman" w:hAnsi="Times New Roman" w:cs="Times New Roman"/>
      <w:b/>
      <w:i/>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0B15-EC95-480C-9DD7-2E4C1A17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Lamar</dc:creator>
  <cp:keywords/>
  <dc:description/>
  <cp:lastModifiedBy>Lamar A. Graham</cp:lastModifiedBy>
  <cp:revision>2</cp:revision>
  <dcterms:created xsi:type="dcterms:W3CDTF">2019-09-10T18:40:00Z</dcterms:created>
  <dcterms:modified xsi:type="dcterms:W3CDTF">2019-09-10T18:40:00Z</dcterms:modified>
</cp:coreProperties>
</file>